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DD99C" w14:textId="77777777" w:rsidR="00A74CB1" w:rsidRDefault="00A74CB1" w:rsidP="00A74CB1">
      <w:pPr>
        <w:pStyle w:val="Title"/>
        <w:jc w:val="center"/>
        <w:rPr>
          <w:lang w:val="en-GB"/>
        </w:rPr>
      </w:pPr>
    </w:p>
    <w:p w14:paraId="19FE4688" w14:textId="796792E9" w:rsidR="008726D9" w:rsidRDefault="00A74CB1" w:rsidP="00A74CB1">
      <w:pPr>
        <w:pStyle w:val="Title"/>
        <w:jc w:val="center"/>
        <w:rPr>
          <w:sz w:val="72"/>
          <w:lang w:val="en-GB"/>
        </w:rPr>
      </w:pPr>
      <w:r w:rsidRPr="00B80312">
        <w:rPr>
          <w:sz w:val="72"/>
          <w:lang w:val="en-GB"/>
        </w:rPr>
        <w:t xml:space="preserve">Ensuring Access to Justice for Persons with Disabilities: Identifying </w:t>
      </w:r>
      <w:r w:rsidR="00BD0215">
        <w:rPr>
          <w:sz w:val="72"/>
          <w:lang w:val="en-GB"/>
        </w:rPr>
        <w:t xml:space="preserve"> the </w:t>
      </w:r>
      <w:r w:rsidRPr="00B80312">
        <w:rPr>
          <w:sz w:val="72"/>
          <w:lang w:val="en-GB"/>
        </w:rPr>
        <w:t>Gaps in Training of Legal Practitioners</w:t>
      </w:r>
      <w:r w:rsidR="0026033C">
        <w:rPr>
          <w:sz w:val="72"/>
          <w:lang w:val="en-GB"/>
        </w:rPr>
        <w:t xml:space="preserve"> in the EU</w:t>
      </w:r>
    </w:p>
    <w:p w14:paraId="5CE8AAC7" w14:textId="77777777" w:rsidR="000E40D9" w:rsidRPr="000E40D9" w:rsidRDefault="000E40D9" w:rsidP="000E40D9">
      <w:pPr>
        <w:pStyle w:val="Subtitle"/>
        <w:jc w:val="center"/>
        <w:rPr>
          <w:sz w:val="44"/>
        </w:rPr>
      </w:pPr>
      <w:r w:rsidRPr="000E40D9">
        <w:rPr>
          <w:sz w:val="44"/>
        </w:rPr>
        <w:t>Conclusions Report</w:t>
      </w:r>
    </w:p>
    <w:p w14:paraId="29848B81" w14:textId="77777777" w:rsidR="000E40D9" w:rsidRPr="000E40D9" w:rsidRDefault="000E40D9" w:rsidP="000E40D9">
      <w:pPr>
        <w:rPr>
          <w:lang w:val="en-GB"/>
        </w:rPr>
      </w:pPr>
    </w:p>
    <w:p w14:paraId="43E95932" w14:textId="77777777" w:rsidR="006133A3" w:rsidRDefault="006133A3" w:rsidP="00E755D5">
      <w:pPr>
        <w:rPr>
          <w:lang w:val="en-GB"/>
        </w:rPr>
      </w:pPr>
    </w:p>
    <w:p w14:paraId="74140C10" w14:textId="4D1D3B7C" w:rsidR="006133A3" w:rsidRDefault="006133A3" w:rsidP="00E755D5">
      <w:pPr>
        <w:rPr>
          <w:lang w:val="en-GB"/>
        </w:rPr>
      </w:pPr>
      <w:r>
        <w:rPr>
          <w:lang w:val="en-GB"/>
        </w:rPr>
        <w:br w:type="page"/>
      </w:r>
    </w:p>
    <w:p w14:paraId="757FDD0F" w14:textId="4550808F" w:rsidR="006133A3" w:rsidRDefault="006133A3" w:rsidP="00E755D5">
      <w:pPr>
        <w:rPr>
          <w:lang w:val="en-GB"/>
        </w:rPr>
      </w:pPr>
    </w:p>
    <w:p w14:paraId="02B12D96" w14:textId="17A0ED71" w:rsidR="00BD7E95" w:rsidRDefault="00650CFB" w:rsidP="00650CFB">
      <w:pPr>
        <w:pStyle w:val="Heading1"/>
        <w:rPr>
          <w:lang w:val="en-GB"/>
        </w:rPr>
      </w:pPr>
      <w:bookmarkStart w:id="0" w:name="_Toc20740205"/>
      <w:r>
        <w:rPr>
          <w:lang w:val="en-GB"/>
        </w:rPr>
        <w:t>Acknowledgement</w:t>
      </w:r>
      <w:bookmarkEnd w:id="0"/>
      <w:r>
        <w:rPr>
          <w:lang w:val="en-GB"/>
        </w:rPr>
        <w:t xml:space="preserve"> </w:t>
      </w:r>
    </w:p>
    <w:p w14:paraId="1B3BF2DB" w14:textId="7725DD8C" w:rsidR="006133A3" w:rsidRDefault="006133A3" w:rsidP="006133A3">
      <w:pPr>
        <w:rPr>
          <w:lang w:val="en-GB"/>
        </w:rPr>
      </w:pPr>
      <w:r>
        <w:rPr>
          <w:lang w:val="en-GB"/>
        </w:rPr>
        <w:t xml:space="preserve">This report was written by </w:t>
      </w:r>
      <w:proofErr w:type="spellStart"/>
      <w:r>
        <w:rPr>
          <w:lang w:val="en-GB"/>
        </w:rPr>
        <w:t>Léa</w:t>
      </w:r>
      <w:proofErr w:type="spellEnd"/>
      <w:r>
        <w:rPr>
          <w:lang w:val="en-GB"/>
        </w:rPr>
        <w:t xml:space="preserve"> Rollin, Junior Policy Officer at EASPD with support from the consortium of the </w:t>
      </w:r>
      <w:proofErr w:type="spellStart"/>
      <w:r>
        <w:rPr>
          <w:lang w:val="en-GB"/>
        </w:rPr>
        <w:t>JustforAll</w:t>
      </w:r>
      <w:proofErr w:type="spellEnd"/>
      <w:r>
        <w:rPr>
          <w:lang w:val="en-GB"/>
        </w:rPr>
        <w:t xml:space="preserve"> project: </w:t>
      </w:r>
      <w:proofErr w:type="spellStart"/>
      <w:r>
        <w:rPr>
          <w:lang w:val="en-GB"/>
        </w:rPr>
        <w:t>Fundacion</w:t>
      </w:r>
      <w:proofErr w:type="spellEnd"/>
      <w:r>
        <w:rPr>
          <w:lang w:val="en-GB"/>
        </w:rPr>
        <w:t xml:space="preserve"> Once,</w:t>
      </w:r>
      <w:r w:rsidR="00314C77">
        <w:rPr>
          <w:lang w:val="en-GB"/>
        </w:rPr>
        <w:t xml:space="preserve"> </w:t>
      </w:r>
      <w:r w:rsidRPr="006133A3">
        <w:rPr>
          <w:lang w:val="en-GB"/>
        </w:rPr>
        <w:t>European Disability Forum (EDF)</w:t>
      </w:r>
      <w:r w:rsidR="00314C77">
        <w:rPr>
          <w:lang w:val="en-GB"/>
        </w:rPr>
        <w:t xml:space="preserve">, </w:t>
      </w:r>
      <w:r w:rsidRPr="006133A3">
        <w:rPr>
          <w:lang w:val="en-GB"/>
        </w:rPr>
        <w:t xml:space="preserve">Thomson Reuters </w:t>
      </w:r>
      <w:proofErr w:type="spellStart"/>
      <w:r w:rsidRPr="006133A3">
        <w:rPr>
          <w:lang w:val="en-GB"/>
        </w:rPr>
        <w:t>Aranzadi</w:t>
      </w:r>
      <w:proofErr w:type="spellEnd"/>
      <w:r w:rsidR="00314C77">
        <w:rPr>
          <w:lang w:val="en-GB"/>
        </w:rPr>
        <w:t xml:space="preserve">, </w:t>
      </w:r>
      <w:r w:rsidRPr="006133A3">
        <w:rPr>
          <w:lang w:val="en-GB"/>
        </w:rPr>
        <w:t>Universidad Carlos III de Madrid</w:t>
      </w:r>
      <w:r w:rsidR="00314C77">
        <w:rPr>
          <w:lang w:val="en-GB"/>
        </w:rPr>
        <w:t xml:space="preserve">. </w:t>
      </w:r>
    </w:p>
    <w:p w14:paraId="3F13A8E4" w14:textId="6D5817FE" w:rsidR="00314C77" w:rsidRDefault="00314C77" w:rsidP="006133A3">
      <w:pPr>
        <w:rPr>
          <w:lang w:val="en-GB"/>
        </w:rPr>
      </w:pPr>
      <w:r>
        <w:rPr>
          <w:lang w:val="en-GB"/>
        </w:rPr>
        <w:t xml:space="preserve">The information contained in this report </w:t>
      </w:r>
      <w:r w:rsidR="00B13263">
        <w:rPr>
          <w:lang w:val="en-GB"/>
        </w:rPr>
        <w:t>has been</w:t>
      </w:r>
      <w:r>
        <w:rPr>
          <w:lang w:val="en-GB"/>
        </w:rPr>
        <w:t xml:space="preserve"> gathered thanks to </w:t>
      </w:r>
      <w:r w:rsidR="00206ADE">
        <w:rPr>
          <w:lang w:val="en-GB"/>
        </w:rPr>
        <w:t xml:space="preserve">many contributions from </w:t>
      </w:r>
      <w:r w:rsidR="00D872A8">
        <w:rPr>
          <w:lang w:val="en-GB"/>
        </w:rPr>
        <w:t xml:space="preserve">Disabled Persons’ Organisations, legal practitioners’ organisations and various </w:t>
      </w:r>
      <w:r w:rsidR="00206ADE">
        <w:rPr>
          <w:lang w:val="en-GB"/>
        </w:rPr>
        <w:t xml:space="preserve">experts who </w:t>
      </w:r>
      <w:r w:rsidR="006C0155">
        <w:rPr>
          <w:lang w:val="en-GB"/>
        </w:rPr>
        <w:t>gathered in</w:t>
      </w:r>
      <w:r w:rsidR="00206ADE">
        <w:rPr>
          <w:lang w:val="en-GB"/>
        </w:rPr>
        <w:t xml:space="preserve"> Brussels and Madrid</w:t>
      </w:r>
      <w:r w:rsidR="006C0155">
        <w:rPr>
          <w:rStyle w:val="FootnoteReference"/>
          <w:lang w:val="en-GB"/>
        </w:rPr>
        <w:footnoteReference w:id="1"/>
      </w:r>
      <w:r w:rsidR="00206ADE">
        <w:rPr>
          <w:lang w:val="en-GB"/>
        </w:rPr>
        <w:t xml:space="preserve"> to share their experience and knowledge. The </w:t>
      </w:r>
      <w:proofErr w:type="spellStart"/>
      <w:r w:rsidR="00206ADE">
        <w:rPr>
          <w:lang w:val="en-GB"/>
        </w:rPr>
        <w:t>JustforAll</w:t>
      </w:r>
      <w:proofErr w:type="spellEnd"/>
      <w:r w:rsidR="00206ADE">
        <w:rPr>
          <w:lang w:val="en-GB"/>
        </w:rPr>
        <w:t xml:space="preserve"> </w:t>
      </w:r>
      <w:r w:rsidR="006C0155">
        <w:rPr>
          <w:lang w:val="en-GB"/>
        </w:rPr>
        <w:t>C</w:t>
      </w:r>
      <w:r w:rsidR="00206ADE">
        <w:rPr>
          <w:lang w:val="en-GB"/>
        </w:rPr>
        <w:t>onsortium thanks those contributors.</w:t>
      </w:r>
      <w:r w:rsidR="00650CFB">
        <w:rPr>
          <w:lang w:val="en-GB"/>
        </w:rPr>
        <w:t xml:space="preserve"> </w:t>
      </w:r>
    </w:p>
    <w:p w14:paraId="1A29EA3E" w14:textId="08E70579" w:rsidR="006133A3" w:rsidRDefault="006133A3" w:rsidP="00E755D5">
      <w:pPr>
        <w:rPr>
          <w:lang w:val="en-GB"/>
        </w:rPr>
      </w:pPr>
    </w:p>
    <w:p w14:paraId="21C9AEFA" w14:textId="5933C5CE" w:rsidR="00BD7E95" w:rsidRDefault="00BD7E95" w:rsidP="00E755D5">
      <w:pPr>
        <w:rPr>
          <w:lang w:val="en-GB"/>
        </w:rPr>
      </w:pPr>
    </w:p>
    <w:p w14:paraId="323844E1" w14:textId="33B74BCC" w:rsidR="00BD7E95" w:rsidRDefault="00BD7E95" w:rsidP="00E755D5">
      <w:pPr>
        <w:rPr>
          <w:lang w:val="en-GB"/>
        </w:rPr>
      </w:pPr>
    </w:p>
    <w:p w14:paraId="19E3A5B5" w14:textId="4D58C700" w:rsidR="00BD7E95" w:rsidRDefault="00BD7E95" w:rsidP="00E755D5">
      <w:pPr>
        <w:rPr>
          <w:lang w:val="en-GB"/>
        </w:rPr>
      </w:pPr>
    </w:p>
    <w:p w14:paraId="61D73852" w14:textId="18987C28" w:rsidR="00BD7E95" w:rsidRDefault="00BD7E95" w:rsidP="00E755D5">
      <w:pPr>
        <w:rPr>
          <w:lang w:val="en-GB"/>
        </w:rPr>
      </w:pPr>
    </w:p>
    <w:p w14:paraId="2CDFC042" w14:textId="1EDF6085" w:rsidR="00BD7E95" w:rsidRDefault="00BD7E95" w:rsidP="00E755D5">
      <w:pPr>
        <w:rPr>
          <w:lang w:val="en-GB"/>
        </w:rPr>
      </w:pPr>
    </w:p>
    <w:p w14:paraId="24402936" w14:textId="65B8D470" w:rsidR="001C6412" w:rsidRDefault="001C6412" w:rsidP="001C6412">
      <w:pPr>
        <w:rPr>
          <w:lang w:val="en-GB"/>
        </w:rPr>
      </w:pPr>
      <w:r>
        <w:rPr>
          <w:lang w:val="en-GB"/>
        </w:rPr>
        <w:t xml:space="preserve">Readers are invited to follow the Just4All project at </w:t>
      </w:r>
      <w:hyperlink r:id="rId8" w:history="1">
        <w:r w:rsidRPr="00EF066B">
          <w:rPr>
            <w:rStyle w:val="Hyperlink"/>
            <w:lang w:val="en-GB"/>
          </w:rPr>
          <w:t>www.just4all.eu</w:t>
        </w:r>
      </w:hyperlink>
      <w:r>
        <w:rPr>
          <w:lang w:val="en-GB"/>
        </w:rPr>
        <w:t xml:space="preserve"> </w:t>
      </w:r>
    </w:p>
    <w:p w14:paraId="7A869F29" w14:textId="1994E7BA" w:rsidR="00BD7E95" w:rsidRDefault="00BD7E95" w:rsidP="00E755D5">
      <w:pPr>
        <w:rPr>
          <w:lang w:val="en-GB"/>
        </w:rPr>
      </w:pPr>
    </w:p>
    <w:p w14:paraId="008A798E" w14:textId="5B65EBCA" w:rsidR="00BD7E95" w:rsidRDefault="00BD7E95" w:rsidP="00E755D5">
      <w:pPr>
        <w:rPr>
          <w:lang w:val="en-GB"/>
        </w:rPr>
      </w:pPr>
    </w:p>
    <w:p w14:paraId="70138EDB" w14:textId="395C5122" w:rsidR="00BD7E95" w:rsidRDefault="00BD7E95" w:rsidP="00E755D5">
      <w:pPr>
        <w:rPr>
          <w:lang w:val="en-GB"/>
        </w:rPr>
      </w:pPr>
    </w:p>
    <w:p w14:paraId="25A15CA5" w14:textId="3A6BF0DF" w:rsidR="00BD7E95" w:rsidRDefault="00BD7E95" w:rsidP="00E755D5">
      <w:pPr>
        <w:rPr>
          <w:lang w:val="en-GB"/>
        </w:rPr>
      </w:pPr>
    </w:p>
    <w:p w14:paraId="5A046710" w14:textId="75F2B8A9" w:rsidR="00BD7E95" w:rsidRDefault="00BD7E95" w:rsidP="00E755D5">
      <w:pPr>
        <w:rPr>
          <w:lang w:val="en-GB"/>
        </w:rPr>
      </w:pPr>
    </w:p>
    <w:p w14:paraId="7BA32227" w14:textId="3C622EA0" w:rsidR="00BD7E95" w:rsidRDefault="00BD7E95" w:rsidP="00E755D5">
      <w:pPr>
        <w:rPr>
          <w:lang w:val="en-GB"/>
        </w:rPr>
      </w:pPr>
    </w:p>
    <w:p w14:paraId="1F7C2127" w14:textId="78109E72" w:rsidR="00BD7E95" w:rsidRDefault="00BD7E95" w:rsidP="00E755D5">
      <w:pPr>
        <w:rPr>
          <w:lang w:val="en-GB"/>
        </w:rPr>
      </w:pPr>
    </w:p>
    <w:p w14:paraId="309B6DFB" w14:textId="55D705AE" w:rsidR="00BD7E95" w:rsidRDefault="00BD7E95" w:rsidP="00E755D5">
      <w:pPr>
        <w:rPr>
          <w:lang w:val="en-GB"/>
        </w:rPr>
      </w:pPr>
    </w:p>
    <w:p w14:paraId="30345490" w14:textId="239D4F13" w:rsidR="00BD7E95" w:rsidRDefault="00BD7E95" w:rsidP="00E755D5">
      <w:pPr>
        <w:rPr>
          <w:lang w:val="en-GB"/>
        </w:rPr>
      </w:pPr>
      <w:r w:rsidRPr="002A43ED">
        <w:rPr>
          <w:noProof/>
          <w:sz w:val="22"/>
        </w:rPr>
        <w:drawing>
          <wp:anchor distT="0" distB="0" distL="114300" distR="114300" simplePos="0" relativeHeight="251666432" behindDoc="1" locked="0" layoutInCell="1" allowOverlap="1" wp14:anchorId="455216BF" wp14:editId="76168686">
            <wp:simplePos x="0" y="0"/>
            <wp:positionH relativeFrom="page">
              <wp:posOffset>965200</wp:posOffset>
            </wp:positionH>
            <wp:positionV relativeFrom="paragraph">
              <wp:posOffset>173990</wp:posOffset>
            </wp:positionV>
            <wp:extent cx="886460" cy="590550"/>
            <wp:effectExtent l="0" t="0" r="8890" b="0"/>
            <wp:wrapTight wrapText="bothSides">
              <wp:wrapPolygon edited="0">
                <wp:start x="0" y="0"/>
                <wp:lineTo x="0" y="20903"/>
                <wp:lineTo x="21352" y="20903"/>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_yellow_hi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460" cy="5905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5408" behindDoc="0" locked="0" layoutInCell="0" allowOverlap="1" wp14:anchorId="114C8F13" wp14:editId="41198E10">
                <wp:simplePos x="0" y="0"/>
                <wp:positionH relativeFrom="rightMargin">
                  <wp:posOffset>178435</wp:posOffset>
                </wp:positionH>
                <wp:positionV relativeFrom="margin">
                  <wp:posOffset>8039099</wp:posOffset>
                </wp:positionV>
                <wp:extent cx="510540" cy="76390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C063" w14:textId="77777777" w:rsidR="00BD7E95" w:rsidRDefault="00BD7E95" w:rsidP="00BD7E9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rPr>
                              <w:fldChar w:fldCharType="begin"/>
                            </w:r>
                            <w:r>
                              <w:instrText xml:space="preserve"> PAGE    \* MERGEFORMAT </w:instrText>
                            </w:r>
                            <w:r>
                              <w:rPr>
                                <w:rFonts w:eastAsiaTheme="minorEastAsia" w:cs="Times New Roman"/>
                                <w:sz w:val="22"/>
                              </w:rPr>
                              <w:fldChar w:fldCharType="separate"/>
                            </w:r>
                            <w:r w:rsidRPr="00546835">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14C8F13" id="Rectangle 2" o:spid="_x0000_s1026" style="position:absolute;left:0;text-align:left;margin-left:14.05pt;margin-top:633pt;width:40.2pt;height:60.1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kDsgIAALQFAAAOAAAAZHJzL2Uyb0RvYy54bWysVNtu2zAMfR+wfxD07vpSO4mNOkUbx8OA&#10;bivW7QMUWY6F2ZInKXGKYv8+Ss61fRm2+UEwJYo8hzzize2ua9GWKc2lyHF4FWDEBJUVF+scf/9W&#10;ejOMtCGiIq0ULMfPTOPb+ft3N0OfsUg2sq2YQhBE6Gzoc9wY02e+r2nDOqKvZM8EHNZSdcSAqdZ+&#10;pcgA0bvWj4Jg4g9SVb2SlGkNu8V4iOcufl0zar7UtWYGtTkGbMatyq0ru/rzG5KtFekbTvcwyF+g&#10;6AgXkPQYqiCGoI3ib0J1nCqpZW2uqOx8WdecMscB2ITBKzZPDemZ4wLF0f2xTPr/haWft48K8SrH&#10;EUaCdNCir1A0ItYtQ5Etz9DrDLye+kdlCer+QdIfGgm5aMCL3Sklh4aRCkCF1t+/uGANDVfRavgk&#10;K4hONka6Su1q1dmAUAO0cw15PjaE7QyisJmEQRJD2ygcTSfXaZC4DCQ7XO6VNh+Y7JD9ybEC6C44&#10;2T5oY8GQ7OBicwlZ8rZ1PW/FxQY4jjuQGq7aMwvCtfAlDdLlbDmLvTiaLL04KArvrlzE3qQMp0lx&#10;XSwWRfjL5g3jrOFVxYRNc5BTGP9Zu/bCHoVwFJSWLa9sOAtJq/Vq0Sq0JSDn0n37gpy5+ZcwXBGA&#10;yytKYRQH91HqlZPZ1IvLOPHSaTDzgjC9TydBnMZFeUnpgQv275TQkOM0iRLXpTPQr7gF7nvLjWQd&#10;NzAwWt7leHZ0IplV4FJUrrWG8Hb8PyuFhX8qBbT70GinVyvRUepmt9pBFKvblayeQblKgrJAhDDl&#10;4Meu0RTMAYZGjvXPDVEMo/ajgAeQhrGVq3FGnEwjMNT5yer8hAjaSJhF1CiMRmNhxtm06RVfN5Au&#10;HAvV38GzKbmT9Ana/rHBaHDM9mPMzp5z23mdhu38NwAAAP//AwBQSwMEFAAGAAgAAAAhALNp+/rf&#10;AAAADAEAAA8AAABkcnMvZG93bnJldi54bWxMj8FqwzAQRO+F/oPYQm+NbIcK4VoOpdBLKYQmPeSo&#10;SBvbxJKMJSfq33dzam+7O8Psm2aT3cguOMcheAXlqgCG3gQ7+E7B9/79SQKLSXurx+BRwQ9G2LT3&#10;d42ubbj6L7zsUscoxMdaK+hTmmrOo+nR6bgKE3rSTmF2OtE6d9zO+krhbuRVUQju9ODpQ68nfOvR&#10;nHeLU7AX+WDycijx08jOaNz27mOr1ONDfn0BljCnPzPc8AkdWmI6hsXbyEYFlSzJSfdKCCp1cxTy&#10;GdiRhrUUa+Btw/+XaH8BAAD//wMAUEsBAi0AFAAGAAgAAAAhALaDOJL+AAAA4QEAABMAAAAAAAAA&#10;AAAAAAAAAAAAAFtDb250ZW50X1R5cGVzXS54bWxQSwECLQAUAAYACAAAACEAOP0h/9YAAACUAQAA&#10;CwAAAAAAAAAAAAAAAAAvAQAAX3JlbHMvLnJlbHNQSwECLQAUAAYACAAAACEA3qKZA7ICAAC0BQAA&#10;DgAAAAAAAAAAAAAAAAAuAgAAZHJzL2Uyb0RvYy54bWxQSwECLQAUAAYACAAAACEAs2n7+t8AAAAM&#10;AQAADwAAAAAAAAAAAAAAAAAMBQAAZHJzL2Rvd25yZXYueG1sUEsFBgAAAAAEAAQA8wAAABgGAAAA&#10;AA==&#10;" o:allowincell="f" filled="f" stroked="f">
                <v:textbox style="layout-flow:vertical;mso-layout-flow-alt:bottom-to-top;mso-fit-shape-to-text:t">
                  <w:txbxContent>
                    <w:p w14:paraId="38EBC063" w14:textId="77777777" w:rsidR="00BD7E95" w:rsidRDefault="00BD7E95" w:rsidP="00BD7E9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rPr>
                        <w:fldChar w:fldCharType="begin"/>
                      </w:r>
                      <w:r>
                        <w:instrText xml:space="preserve"> PAGE    \* MERGEFORMAT </w:instrText>
                      </w:r>
                      <w:r>
                        <w:rPr>
                          <w:rFonts w:eastAsiaTheme="minorEastAsia" w:cs="Times New Roman"/>
                          <w:sz w:val="22"/>
                        </w:rPr>
                        <w:fldChar w:fldCharType="separate"/>
                      </w:r>
                      <w:r w:rsidRPr="00546835">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szCs w:val="18"/>
        </w:rPr>
        <w:t>Th</w:t>
      </w:r>
      <w:r w:rsidRPr="002A43ED">
        <w:rPr>
          <w:szCs w:val="18"/>
        </w:rPr>
        <w:t xml:space="preserve">is publication was </w:t>
      </w:r>
      <w:r>
        <w:rPr>
          <w:szCs w:val="18"/>
        </w:rPr>
        <w:t>co-</w:t>
      </w:r>
      <w:r w:rsidRPr="002A43ED">
        <w:rPr>
          <w:szCs w:val="18"/>
        </w:rPr>
        <w:t xml:space="preserve">funded by the European Union’s Justice </w:t>
      </w:r>
      <w:proofErr w:type="spellStart"/>
      <w:r w:rsidRPr="002A43ED">
        <w:rPr>
          <w:szCs w:val="18"/>
        </w:rPr>
        <w:t>Programme</w:t>
      </w:r>
      <w:proofErr w:type="spellEnd"/>
      <w:r w:rsidRPr="002A43ED">
        <w:rPr>
          <w:szCs w:val="18"/>
        </w:rPr>
        <w:t xml:space="preserve"> (</w:t>
      </w:r>
      <w:r w:rsidRPr="008E603B">
        <w:t>2014-2020). The content of this publication represents the views of the author only and is his/her sole responsibility. The European Commission does not accept any responsibility for use that may be made of the information it contains</w:t>
      </w:r>
      <w:r w:rsidRPr="002A43ED">
        <w:rPr>
          <w:sz w:val="22"/>
        </w:rPr>
        <w:t>.</w:t>
      </w:r>
    </w:p>
    <w:p w14:paraId="43EAC4AB" w14:textId="401FAC83" w:rsidR="00E755D5" w:rsidRDefault="00E755D5" w:rsidP="00E755D5">
      <w:pPr>
        <w:rPr>
          <w:lang w:val="en-GB"/>
        </w:rPr>
      </w:pPr>
      <w:r>
        <w:rPr>
          <w:lang w:val="en-GB"/>
        </w:rPr>
        <w:br w:type="page"/>
      </w:r>
    </w:p>
    <w:bookmarkStart w:id="1" w:name="_Toc20740206" w:displacedByCustomXml="next"/>
    <w:sdt>
      <w:sdtPr>
        <w:rPr>
          <w:rFonts w:asciiTheme="minorHAnsi" w:eastAsiaTheme="minorHAnsi" w:hAnsiTheme="minorHAnsi" w:cstheme="minorBidi"/>
          <w:b w:val="0"/>
          <w:color w:val="auto"/>
          <w:sz w:val="24"/>
          <w:szCs w:val="22"/>
        </w:rPr>
        <w:id w:val="117509526"/>
        <w:docPartObj>
          <w:docPartGallery w:val="Table of Contents"/>
          <w:docPartUnique/>
        </w:docPartObj>
      </w:sdtPr>
      <w:sdtEndPr>
        <w:rPr>
          <w:bCs/>
          <w:noProof/>
        </w:rPr>
      </w:sdtEndPr>
      <w:sdtContent>
        <w:p w14:paraId="2E8CA4A9" w14:textId="7AF426CA" w:rsidR="00E755D5" w:rsidRDefault="00E755D5" w:rsidP="00D7302B">
          <w:pPr>
            <w:pStyle w:val="Heading1"/>
          </w:pPr>
          <w:r>
            <w:t>Contents</w:t>
          </w:r>
          <w:bookmarkEnd w:id="1"/>
        </w:p>
        <w:p w14:paraId="0ADA8535" w14:textId="1C3F5510" w:rsidR="00A00C06" w:rsidRDefault="00E755D5">
          <w:pPr>
            <w:pStyle w:val="TOC1"/>
            <w:tabs>
              <w:tab w:val="right" w:leader="dot" w:pos="9061"/>
            </w:tabs>
            <w:rPr>
              <w:rFonts w:eastAsiaTheme="minorEastAsia"/>
              <w:noProof/>
              <w:sz w:val="22"/>
              <w:lang w:val="en-GB" w:eastAsia="en-GB"/>
            </w:rPr>
          </w:pPr>
          <w:r>
            <w:fldChar w:fldCharType="begin"/>
          </w:r>
          <w:r>
            <w:instrText xml:space="preserve"> TOC \o "1-3" \h \z \u </w:instrText>
          </w:r>
          <w:r>
            <w:fldChar w:fldCharType="separate"/>
          </w:r>
          <w:hyperlink w:anchor="_Toc20740205" w:history="1">
            <w:r w:rsidR="00A00C06" w:rsidRPr="0023025E">
              <w:rPr>
                <w:rStyle w:val="Hyperlink"/>
                <w:noProof/>
                <w:lang w:val="en-GB"/>
              </w:rPr>
              <w:t>Acknowledgement</w:t>
            </w:r>
            <w:r w:rsidR="00A00C06">
              <w:rPr>
                <w:noProof/>
                <w:webHidden/>
              </w:rPr>
              <w:tab/>
            </w:r>
            <w:r w:rsidR="00A00C06">
              <w:rPr>
                <w:noProof/>
                <w:webHidden/>
              </w:rPr>
              <w:fldChar w:fldCharType="begin"/>
            </w:r>
            <w:r w:rsidR="00A00C06">
              <w:rPr>
                <w:noProof/>
                <w:webHidden/>
              </w:rPr>
              <w:instrText xml:space="preserve"> PAGEREF _Toc20740205 \h </w:instrText>
            </w:r>
            <w:r w:rsidR="00A00C06">
              <w:rPr>
                <w:noProof/>
                <w:webHidden/>
              </w:rPr>
            </w:r>
            <w:r w:rsidR="00A00C06">
              <w:rPr>
                <w:noProof/>
                <w:webHidden/>
              </w:rPr>
              <w:fldChar w:fldCharType="separate"/>
            </w:r>
            <w:r w:rsidR="00A00C06">
              <w:rPr>
                <w:noProof/>
                <w:webHidden/>
              </w:rPr>
              <w:t>2</w:t>
            </w:r>
            <w:r w:rsidR="00A00C06">
              <w:rPr>
                <w:noProof/>
                <w:webHidden/>
              </w:rPr>
              <w:fldChar w:fldCharType="end"/>
            </w:r>
          </w:hyperlink>
        </w:p>
        <w:p w14:paraId="7C350ADB" w14:textId="1C383AC1" w:rsidR="00A00C06" w:rsidRDefault="00A00C06">
          <w:pPr>
            <w:pStyle w:val="TOC1"/>
            <w:tabs>
              <w:tab w:val="right" w:leader="dot" w:pos="9061"/>
            </w:tabs>
            <w:rPr>
              <w:rFonts w:eastAsiaTheme="minorEastAsia"/>
              <w:noProof/>
              <w:sz w:val="22"/>
              <w:lang w:val="en-GB" w:eastAsia="en-GB"/>
            </w:rPr>
          </w:pPr>
          <w:hyperlink w:anchor="_Toc20740206" w:history="1">
            <w:r w:rsidRPr="0023025E">
              <w:rPr>
                <w:rStyle w:val="Hyperlink"/>
                <w:noProof/>
              </w:rPr>
              <w:t>Contents</w:t>
            </w:r>
            <w:r>
              <w:rPr>
                <w:noProof/>
                <w:webHidden/>
              </w:rPr>
              <w:tab/>
            </w:r>
            <w:r>
              <w:rPr>
                <w:noProof/>
                <w:webHidden/>
              </w:rPr>
              <w:fldChar w:fldCharType="begin"/>
            </w:r>
            <w:r>
              <w:rPr>
                <w:noProof/>
                <w:webHidden/>
              </w:rPr>
              <w:instrText xml:space="preserve"> PAGEREF _Toc20740206 \h </w:instrText>
            </w:r>
            <w:r>
              <w:rPr>
                <w:noProof/>
                <w:webHidden/>
              </w:rPr>
            </w:r>
            <w:r>
              <w:rPr>
                <w:noProof/>
                <w:webHidden/>
              </w:rPr>
              <w:fldChar w:fldCharType="separate"/>
            </w:r>
            <w:r>
              <w:rPr>
                <w:noProof/>
                <w:webHidden/>
              </w:rPr>
              <w:t>3</w:t>
            </w:r>
            <w:r>
              <w:rPr>
                <w:noProof/>
                <w:webHidden/>
              </w:rPr>
              <w:fldChar w:fldCharType="end"/>
            </w:r>
          </w:hyperlink>
        </w:p>
        <w:p w14:paraId="19EE7423" w14:textId="5F0CCAAB" w:rsidR="00A00C06" w:rsidRDefault="00A00C06">
          <w:pPr>
            <w:pStyle w:val="TOC1"/>
            <w:tabs>
              <w:tab w:val="right" w:leader="dot" w:pos="9061"/>
            </w:tabs>
            <w:rPr>
              <w:rFonts w:eastAsiaTheme="minorEastAsia"/>
              <w:noProof/>
              <w:sz w:val="22"/>
              <w:lang w:val="en-GB" w:eastAsia="en-GB"/>
            </w:rPr>
          </w:pPr>
          <w:hyperlink w:anchor="_Toc20740207" w:history="1">
            <w:r w:rsidRPr="0023025E">
              <w:rPr>
                <w:rStyle w:val="Hyperlink"/>
                <w:noProof/>
                <w:lang w:val="en-GB"/>
              </w:rPr>
              <w:t>Abstract</w:t>
            </w:r>
            <w:r>
              <w:rPr>
                <w:noProof/>
                <w:webHidden/>
              </w:rPr>
              <w:tab/>
            </w:r>
            <w:r>
              <w:rPr>
                <w:noProof/>
                <w:webHidden/>
              </w:rPr>
              <w:fldChar w:fldCharType="begin"/>
            </w:r>
            <w:r>
              <w:rPr>
                <w:noProof/>
                <w:webHidden/>
              </w:rPr>
              <w:instrText xml:space="preserve"> PAGEREF _Toc20740207 \h </w:instrText>
            </w:r>
            <w:r>
              <w:rPr>
                <w:noProof/>
                <w:webHidden/>
              </w:rPr>
            </w:r>
            <w:r>
              <w:rPr>
                <w:noProof/>
                <w:webHidden/>
              </w:rPr>
              <w:fldChar w:fldCharType="separate"/>
            </w:r>
            <w:r>
              <w:rPr>
                <w:noProof/>
                <w:webHidden/>
              </w:rPr>
              <w:t>4</w:t>
            </w:r>
            <w:r>
              <w:rPr>
                <w:noProof/>
                <w:webHidden/>
              </w:rPr>
              <w:fldChar w:fldCharType="end"/>
            </w:r>
          </w:hyperlink>
        </w:p>
        <w:p w14:paraId="6BEA30DD" w14:textId="5F284F8A" w:rsidR="00A00C06" w:rsidRDefault="00A00C06">
          <w:pPr>
            <w:pStyle w:val="TOC1"/>
            <w:tabs>
              <w:tab w:val="right" w:leader="dot" w:pos="9061"/>
            </w:tabs>
            <w:rPr>
              <w:rFonts w:eastAsiaTheme="minorEastAsia"/>
              <w:noProof/>
              <w:sz w:val="22"/>
              <w:lang w:val="en-GB" w:eastAsia="en-GB"/>
            </w:rPr>
          </w:pPr>
          <w:hyperlink w:anchor="_Toc20740208" w:history="1">
            <w:r w:rsidRPr="0023025E">
              <w:rPr>
                <w:rStyle w:val="Hyperlink"/>
                <w:noProof/>
                <w:lang w:val="en-GB"/>
              </w:rPr>
              <w:t>Abbreviations</w:t>
            </w:r>
            <w:r>
              <w:rPr>
                <w:noProof/>
                <w:webHidden/>
              </w:rPr>
              <w:tab/>
            </w:r>
            <w:r>
              <w:rPr>
                <w:noProof/>
                <w:webHidden/>
              </w:rPr>
              <w:fldChar w:fldCharType="begin"/>
            </w:r>
            <w:r>
              <w:rPr>
                <w:noProof/>
                <w:webHidden/>
              </w:rPr>
              <w:instrText xml:space="preserve"> PAGEREF _Toc20740208 \h </w:instrText>
            </w:r>
            <w:r>
              <w:rPr>
                <w:noProof/>
                <w:webHidden/>
              </w:rPr>
            </w:r>
            <w:r>
              <w:rPr>
                <w:noProof/>
                <w:webHidden/>
              </w:rPr>
              <w:fldChar w:fldCharType="separate"/>
            </w:r>
            <w:r>
              <w:rPr>
                <w:noProof/>
                <w:webHidden/>
              </w:rPr>
              <w:t>5</w:t>
            </w:r>
            <w:r>
              <w:rPr>
                <w:noProof/>
                <w:webHidden/>
              </w:rPr>
              <w:fldChar w:fldCharType="end"/>
            </w:r>
          </w:hyperlink>
        </w:p>
        <w:p w14:paraId="12617970" w14:textId="53DBF4FC" w:rsidR="00A00C06" w:rsidRDefault="00A00C06">
          <w:pPr>
            <w:pStyle w:val="TOC1"/>
            <w:tabs>
              <w:tab w:val="right" w:leader="dot" w:pos="9061"/>
            </w:tabs>
            <w:rPr>
              <w:rFonts w:eastAsiaTheme="minorEastAsia"/>
              <w:noProof/>
              <w:sz w:val="22"/>
              <w:lang w:val="en-GB" w:eastAsia="en-GB"/>
            </w:rPr>
          </w:pPr>
          <w:hyperlink w:anchor="_Toc20740209" w:history="1">
            <w:r w:rsidRPr="0023025E">
              <w:rPr>
                <w:rStyle w:val="Hyperlink"/>
                <w:noProof/>
                <w:lang w:val="en-GB"/>
              </w:rPr>
              <w:t>Introduction</w:t>
            </w:r>
            <w:r>
              <w:rPr>
                <w:noProof/>
                <w:webHidden/>
              </w:rPr>
              <w:tab/>
            </w:r>
            <w:r>
              <w:rPr>
                <w:noProof/>
                <w:webHidden/>
              </w:rPr>
              <w:fldChar w:fldCharType="begin"/>
            </w:r>
            <w:r>
              <w:rPr>
                <w:noProof/>
                <w:webHidden/>
              </w:rPr>
              <w:instrText xml:space="preserve"> PAGEREF _Toc20740209 \h </w:instrText>
            </w:r>
            <w:r>
              <w:rPr>
                <w:noProof/>
                <w:webHidden/>
              </w:rPr>
            </w:r>
            <w:r>
              <w:rPr>
                <w:noProof/>
                <w:webHidden/>
              </w:rPr>
              <w:fldChar w:fldCharType="separate"/>
            </w:r>
            <w:r>
              <w:rPr>
                <w:noProof/>
                <w:webHidden/>
              </w:rPr>
              <w:t>6</w:t>
            </w:r>
            <w:r>
              <w:rPr>
                <w:noProof/>
                <w:webHidden/>
              </w:rPr>
              <w:fldChar w:fldCharType="end"/>
            </w:r>
          </w:hyperlink>
        </w:p>
        <w:p w14:paraId="407C6793" w14:textId="0B0203E7" w:rsidR="00A00C06" w:rsidRDefault="00A00C06">
          <w:pPr>
            <w:pStyle w:val="TOC1"/>
            <w:tabs>
              <w:tab w:val="left" w:pos="480"/>
              <w:tab w:val="right" w:leader="dot" w:pos="9061"/>
            </w:tabs>
            <w:rPr>
              <w:rFonts w:eastAsiaTheme="minorEastAsia"/>
              <w:noProof/>
              <w:sz w:val="22"/>
              <w:lang w:val="en-GB" w:eastAsia="en-GB"/>
            </w:rPr>
          </w:pPr>
          <w:hyperlink w:anchor="_Toc20740210" w:history="1">
            <w:r w:rsidRPr="0023025E">
              <w:rPr>
                <w:rStyle w:val="Hyperlink"/>
                <w:noProof/>
                <w:lang w:val="en-GB"/>
              </w:rPr>
              <w:t>I.</w:t>
            </w:r>
            <w:r>
              <w:rPr>
                <w:rFonts w:eastAsiaTheme="minorEastAsia"/>
                <w:noProof/>
                <w:sz w:val="22"/>
                <w:lang w:val="en-GB" w:eastAsia="en-GB"/>
              </w:rPr>
              <w:tab/>
            </w:r>
            <w:r w:rsidRPr="0023025E">
              <w:rPr>
                <w:rStyle w:val="Hyperlink"/>
                <w:noProof/>
                <w:lang w:val="en-GB"/>
              </w:rPr>
              <w:t>Context: Persons with disabilities and their rights in the EU</w:t>
            </w:r>
            <w:r>
              <w:rPr>
                <w:noProof/>
                <w:webHidden/>
              </w:rPr>
              <w:tab/>
            </w:r>
            <w:r>
              <w:rPr>
                <w:noProof/>
                <w:webHidden/>
              </w:rPr>
              <w:fldChar w:fldCharType="begin"/>
            </w:r>
            <w:r>
              <w:rPr>
                <w:noProof/>
                <w:webHidden/>
              </w:rPr>
              <w:instrText xml:space="preserve"> PAGEREF _Toc20740210 \h </w:instrText>
            </w:r>
            <w:r>
              <w:rPr>
                <w:noProof/>
                <w:webHidden/>
              </w:rPr>
            </w:r>
            <w:r>
              <w:rPr>
                <w:noProof/>
                <w:webHidden/>
              </w:rPr>
              <w:fldChar w:fldCharType="separate"/>
            </w:r>
            <w:r>
              <w:rPr>
                <w:noProof/>
                <w:webHidden/>
              </w:rPr>
              <w:t>7</w:t>
            </w:r>
            <w:r>
              <w:rPr>
                <w:noProof/>
                <w:webHidden/>
              </w:rPr>
              <w:fldChar w:fldCharType="end"/>
            </w:r>
          </w:hyperlink>
        </w:p>
        <w:p w14:paraId="7F9E3A7B" w14:textId="7AE71B74" w:rsidR="00A00C06" w:rsidRDefault="00A00C06">
          <w:pPr>
            <w:pStyle w:val="TOC2"/>
            <w:tabs>
              <w:tab w:val="left" w:pos="660"/>
              <w:tab w:val="right" w:leader="dot" w:pos="9061"/>
            </w:tabs>
            <w:rPr>
              <w:rFonts w:eastAsiaTheme="minorEastAsia"/>
              <w:noProof/>
              <w:sz w:val="22"/>
              <w:lang w:val="en-GB" w:eastAsia="en-GB"/>
            </w:rPr>
          </w:pPr>
          <w:hyperlink w:anchor="_Toc20740211" w:history="1">
            <w:r w:rsidRPr="0023025E">
              <w:rPr>
                <w:rStyle w:val="Hyperlink"/>
                <w:noProof/>
                <w:lang w:val="en-GB"/>
              </w:rPr>
              <w:t>1)</w:t>
            </w:r>
            <w:r>
              <w:rPr>
                <w:rFonts w:eastAsiaTheme="minorEastAsia"/>
                <w:noProof/>
                <w:sz w:val="22"/>
                <w:lang w:val="en-GB" w:eastAsia="en-GB"/>
              </w:rPr>
              <w:tab/>
            </w:r>
            <w:r w:rsidRPr="0023025E">
              <w:rPr>
                <w:rStyle w:val="Hyperlink"/>
                <w:noProof/>
                <w:lang w:val="en-GB"/>
              </w:rPr>
              <w:t>Persons with disabilities</w:t>
            </w:r>
            <w:r>
              <w:rPr>
                <w:noProof/>
                <w:webHidden/>
              </w:rPr>
              <w:tab/>
            </w:r>
            <w:r>
              <w:rPr>
                <w:noProof/>
                <w:webHidden/>
              </w:rPr>
              <w:fldChar w:fldCharType="begin"/>
            </w:r>
            <w:r>
              <w:rPr>
                <w:noProof/>
                <w:webHidden/>
              </w:rPr>
              <w:instrText xml:space="preserve"> PAGEREF _Toc20740211 \h </w:instrText>
            </w:r>
            <w:r>
              <w:rPr>
                <w:noProof/>
                <w:webHidden/>
              </w:rPr>
            </w:r>
            <w:r>
              <w:rPr>
                <w:noProof/>
                <w:webHidden/>
              </w:rPr>
              <w:fldChar w:fldCharType="separate"/>
            </w:r>
            <w:r>
              <w:rPr>
                <w:noProof/>
                <w:webHidden/>
              </w:rPr>
              <w:t>7</w:t>
            </w:r>
            <w:r>
              <w:rPr>
                <w:noProof/>
                <w:webHidden/>
              </w:rPr>
              <w:fldChar w:fldCharType="end"/>
            </w:r>
          </w:hyperlink>
        </w:p>
        <w:p w14:paraId="743676D8" w14:textId="78975478" w:rsidR="00A00C06" w:rsidRDefault="00A00C06">
          <w:pPr>
            <w:pStyle w:val="TOC2"/>
            <w:tabs>
              <w:tab w:val="left" w:pos="660"/>
              <w:tab w:val="right" w:leader="dot" w:pos="9061"/>
            </w:tabs>
            <w:rPr>
              <w:rFonts w:eastAsiaTheme="minorEastAsia"/>
              <w:noProof/>
              <w:sz w:val="22"/>
              <w:lang w:val="en-GB" w:eastAsia="en-GB"/>
            </w:rPr>
          </w:pPr>
          <w:hyperlink w:anchor="_Toc20740212" w:history="1">
            <w:r w:rsidRPr="0023025E">
              <w:rPr>
                <w:rStyle w:val="Hyperlink"/>
                <w:noProof/>
                <w:lang w:val="en-GB"/>
              </w:rPr>
              <w:t>2)</w:t>
            </w:r>
            <w:r>
              <w:rPr>
                <w:rFonts w:eastAsiaTheme="minorEastAsia"/>
                <w:noProof/>
                <w:sz w:val="22"/>
                <w:lang w:val="en-GB" w:eastAsia="en-GB"/>
              </w:rPr>
              <w:tab/>
            </w:r>
            <w:r w:rsidRPr="0023025E">
              <w:rPr>
                <w:rStyle w:val="Hyperlink"/>
                <w:noProof/>
                <w:lang w:val="en-GB"/>
              </w:rPr>
              <w:t>Legal framework</w:t>
            </w:r>
            <w:r>
              <w:rPr>
                <w:noProof/>
                <w:webHidden/>
              </w:rPr>
              <w:tab/>
            </w:r>
            <w:r>
              <w:rPr>
                <w:noProof/>
                <w:webHidden/>
              </w:rPr>
              <w:fldChar w:fldCharType="begin"/>
            </w:r>
            <w:r>
              <w:rPr>
                <w:noProof/>
                <w:webHidden/>
              </w:rPr>
              <w:instrText xml:space="preserve"> PAGEREF _Toc20740212 \h </w:instrText>
            </w:r>
            <w:r>
              <w:rPr>
                <w:noProof/>
                <w:webHidden/>
              </w:rPr>
            </w:r>
            <w:r>
              <w:rPr>
                <w:noProof/>
                <w:webHidden/>
              </w:rPr>
              <w:fldChar w:fldCharType="separate"/>
            </w:r>
            <w:r>
              <w:rPr>
                <w:noProof/>
                <w:webHidden/>
              </w:rPr>
              <w:t>7</w:t>
            </w:r>
            <w:r>
              <w:rPr>
                <w:noProof/>
                <w:webHidden/>
              </w:rPr>
              <w:fldChar w:fldCharType="end"/>
            </w:r>
          </w:hyperlink>
        </w:p>
        <w:p w14:paraId="687A278A" w14:textId="452AAB77" w:rsidR="00A00C06" w:rsidRDefault="00A00C06">
          <w:pPr>
            <w:pStyle w:val="TOC3"/>
            <w:tabs>
              <w:tab w:val="left" w:pos="1100"/>
              <w:tab w:val="right" w:leader="dot" w:pos="9061"/>
            </w:tabs>
            <w:rPr>
              <w:rFonts w:eastAsiaTheme="minorEastAsia"/>
              <w:noProof/>
              <w:sz w:val="22"/>
              <w:lang w:val="en-GB" w:eastAsia="en-GB"/>
            </w:rPr>
          </w:pPr>
          <w:hyperlink w:anchor="_Toc20740213" w:history="1">
            <w:r w:rsidRPr="0023025E">
              <w:rPr>
                <w:rStyle w:val="Hyperlink"/>
                <w:noProof/>
                <w:lang w:val="en-GB"/>
              </w:rPr>
              <w:t>A.</w:t>
            </w:r>
            <w:r>
              <w:rPr>
                <w:rFonts w:eastAsiaTheme="minorEastAsia"/>
                <w:noProof/>
                <w:sz w:val="22"/>
                <w:lang w:val="en-GB" w:eastAsia="en-GB"/>
              </w:rPr>
              <w:tab/>
            </w:r>
            <w:r w:rsidRPr="0023025E">
              <w:rPr>
                <w:rStyle w:val="Hyperlink"/>
                <w:noProof/>
                <w:lang w:val="en-GB"/>
              </w:rPr>
              <w:t>UNCRPD</w:t>
            </w:r>
            <w:r>
              <w:rPr>
                <w:noProof/>
                <w:webHidden/>
              </w:rPr>
              <w:tab/>
            </w:r>
            <w:r>
              <w:rPr>
                <w:noProof/>
                <w:webHidden/>
              </w:rPr>
              <w:fldChar w:fldCharType="begin"/>
            </w:r>
            <w:r>
              <w:rPr>
                <w:noProof/>
                <w:webHidden/>
              </w:rPr>
              <w:instrText xml:space="preserve"> PAGEREF _Toc20740213 \h </w:instrText>
            </w:r>
            <w:r>
              <w:rPr>
                <w:noProof/>
                <w:webHidden/>
              </w:rPr>
            </w:r>
            <w:r>
              <w:rPr>
                <w:noProof/>
                <w:webHidden/>
              </w:rPr>
              <w:fldChar w:fldCharType="separate"/>
            </w:r>
            <w:r>
              <w:rPr>
                <w:noProof/>
                <w:webHidden/>
              </w:rPr>
              <w:t>7</w:t>
            </w:r>
            <w:r>
              <w:rPr>
                <w:noProof/>
                <w:webHidden/>
              </w:rPr>
              <w:fldChar w:fldCharType="end"/>
            </w:r>
          </w:hyperlink>
        </w:p>
        <w:p w14:paraId="314BC8B4" w14:textId="06F26156" w:rsidR="00A00C06" w:rsidRDefault="00A00C06">
          <w:pPr>
            <w:pStyle w:val="TOC3"/>
            <w:tabs>
              <w:tab w:val="left" w:pos="1100"/>
              <w:tab w:val="right" w:leader="dot" w:pos="9061"/>
            </w:tabs>
            <w:rPr>
              <w:rFonts w:eastAsiaTheme="minorEastAsia"/>
              <w:noProof/>
              <w:sz w:val="22"/>
              <w:lang w:val="en-GB" w:eastAsia="en-GB"/>
            </w:rPr>
          </w:pPr>
          <w:hyperlink w:anchor="_Toc20740214" w:history="1">
            <w:r w:rsidRPr="0023025E">
              <w:rPr>
                <w:rStyle w:val="Hyperlink"/>
                <w:noProof/>
                <w:lang w:val="en-GB"/>
              </w:rPr>
              <w:t>B.</w:t>
            </w:r>
            <w:r>
              <w:rPr>
                <w:rFonts w:eastAsiaTheme="minorEastAsia"/>
                <w:noProof/>
                <w:sz w:val="22"/>
                <w:lang w:val="en-GB" w:eastAsia="en-GB"/>
              </w:rPr>
              <w:tab/>
            </w:r>
            <w:r w:rsidRPr="0023025E">
              <w:rPr>
                <w:rStyle w:val="Hyperlink"/>
                <w:noProof/>
                <w:lang w:val="en-GB"/>
              </w:rPr>
              <w:t>European legal framework</w:t>
            </w:r>
            <w:r>
              <w:rPr>
                <w:noProof/>
                <w:webHidden/>
              </w:rPr>
              <w:tab/>
            </w:r>
            <w:r>
              <w:rPr>
                <w:noProof/>
                <w:webHidden/>
              </w:rPr>
              <w:fldChar w:fldCharType="begin"/>
            </w:r>
            <w:r>
              <w:rPr>
                <w:noProof/>
                <w:webHidden/>
              </w:rPr>
              <w:instrText xml:space="preserve"> PAGEREF _Toc20740214 \h </w:instrText>
            </w:r>
            <w:r>
              <w:rPr>
                <w:noProof/>
                <w:webHidden/>
              </w:rPr>
            </w:r>
            <w:r>
              <w:rPr>
                <w:noProof/>
                <w:webHidden/>
              </w:rPr>
              <w:fldChar w:fldCharType="separate"/>
            </w:r>
            <w:r>
              <w:rPr>
                <w:noProof/>
                <w:webHidden/>
              </w:rPr>
              <w:t>8</w:t>
            </w:r>
            <w:r>
              <w:rPr>
                <w:noProof/>
                <w:webHidden/>
              </w:rPr>
              <w:fldChar w:fldCharType="end"/>
            </w:r>
          </w:hyperlink>
          <w:bookmarkStart w:id="2" w:name="_GoBack"/>
          <w:bookmarkEnd w:id="2"/>
        </w:p>
        <w:p w14:paraId="435F66A0" w14:textId="7E213426" w:rsidR="00A00C06" w:rsidRDefault="00A00C06">
          <w:pPr>
            <w:pStyle w:val="TOC1"/>
            <w:tabs>
              <w:tab w:val="left" w:pos="480"/>
              <w:tab w:val="right" w:leader="dot" w:pos="9061"/>
            </w:tabs>
            <w:rPr>
              <w:rFonts w:eastAsiaTheme="minorEastAsia"/>
              <w:noProof/>
              <w:sz w:val="22"/>
              <w:lang w:val="en-GB" w:eastAsia="en-GB"/>
            </w:rPr>
          </w:pPr>
          <w:hyperlink w:anchor="_Toc20740215" w:history="1">
            <w:r w:rsidRPr="0023025E">
              <w:rPr>
                <w:rStyle w:val="Hyperlink"/>
                <w:noProof/>
                <w:lang w:val="en-GB"/>
              </w:rPr>
              <w:t>II.</w:t>
            </w:r>
            <w:r>
              <w:rPr>
                <w:rFonts w:eastAsiaTheme="minorEastAsia"/>
                <w:noProof/>
                <w:sz w:val="22"/>
                <w:lang w:val="en-GB" w:eastAsia="en-GB"/>
              </w:rPr>
              <w:tab/>
            </w:r>
            <w:r w:rsidRPr="0023025E">
              <w:rPr>
                <w:rStyle w:val="Hyperlink"/>
                <w:noProof/>
                <w:lang w:val="en-GB"/>
              </w:rPr>
              <w:t>Legal capacity of persons with disabilities at the core of access to justice</w:t>
            </w:r>
            <w:r>
              <w:rPr>
                <w:noProof/>
                <w:webHidden/>
              </w:rPr>
              <w:tab/>
            </w:r>
            <w:r>
              <w:rPr>
                <w:noProof/>
                <w:webHidden/>
              </w:rPr>
              <w:fldChar w:fldCharType="begin"/>
            </w:r>
            <w:r>
              <w:rPr>
                <w:noProof/>
                <w:webHidden/>
              </w:rPr>
              <w:instrText xml:space="preserve"> PAGEREF _Toc20740215 \h </w:instrText>
            </w:r>
            <w:r>
              <w:rPr>
                <w:noProof/>
                <w:webHidden/>
              </w:rPr>
            </w:r>
            <w:r>
              <w:rPr>
                <w:noProof/>
                <w:webHidden/>
              </w:rPr>
              <w:fldChar w:fldCharType="separate"/>
            </w:r>
            <w:r>
              <w:rPr>
                <w:noProof/>
                <w:webHidden/>
              </w:rPr>
              <w:t>10</w:t>
            </w:r>
            <w:r>
              <w:rPr>
                <w:noProof/>
                <w:webHidden/>
              </w:rPr>
              <w:fldChar w:fldCharType="end"/>
            </w:r>
          </w:hyperlink>
        </w:p>
        <w:p w14:paraId="3DF0DBAC" w14:textId="4ADEBAD8" w:rsidR="00A00C06" w:rsidRDefault="00A00C06">
          <w:pPr>
            <w:pStyle w:val="TOC1"/>
            <w:tabs>
              <w:tab w:val="left" w:pos="480"/>
              <w:tab w:val="right" w:leader="dot" w:pos="9061"/>
            </w:tabs>
            <w:rPr>
              <w:rFonts w:eastAsiaTheme="minorEastAsia"/>
              <w:noProof/>
              <w:sz w:val="22"/>
              <w:lang w:val="en-GB" w:eastAsia="en-GB"/>
            </w:rPr>
          </w:pPr>
          <w:hyperlink w:anchor="_Toc20740216" w:history="1">
            <w:r w:rsidRPr="0023025E">
              <w:rPr>
                <w:rStyle w:val="Hyperlink"/>
                <w:noProof/>
                <w:lang w:val="en-GB"/>
              </w:rPr>
              <w:t>III.</w:t>
            </w:r>
            <w:r>
              <w:rPr>
                <w:rFonts w:eastAsiaTheme="minorEastAsia"/>
                <w:noProof/>
                <w:sz w:val="22"/>
                <w:lang w:val="en-GB" w:eastAsia="en-GB"/>
              </w:rPr>
              <w:tab/>
            </w:r>
            <w:r w:rsidRPr="0023025E">
              <w:rPr>
                <w:rStyle w:val="Hyperlink"/>
                <w:noProof/>
                <w:lang w:val="en-GB"/>
              </w:rPr>
              <w:t>The training needs of legal practitioners in the EU: how to ensure the situation improves?</w:t>
            </w:r>
            <w:r>
              <w:rPr>
                <w:noProof/>
                <w:webHidden/>
              </w:rPr>
              <w:tab/>
            </w:r>
            <w:r>
              <w:rPr>
                <w:noProof/>
                <w:webHidden/>
              </w:rPr>
              <w:fldChar w:fldCharType="begin"/>
            </w:r>
            <w:r>
              <w:rPr>
                <w:noProof/>
                <w:webHidden/>
              </w:rPr>
              <w:instrText xml:space="preserve"> PAGEREF _Toc20740216 \h </w:instrText>
            </w:r>
            <w:r>
              <w:rPr>
                <w:noProof/>
                <w:webHidden/>
              </w:rPr>
            </w:r>
            <w:r>
              <w:rPr>
                <w:noProof/>
                <w:webHidden/>
              </w:rPr>
              <w:fldChar w:fldCharType="separate"/>
            </w:r>
            <w:r>
              <w:rPr>
                <w:noProof/>
                <w:webHidden/>
              </w:rPr>
              <w:t>12</w:t>
            </w:r>
            <w:r>
              <w:rPr>
                <w:noProof/>
                <w:webHidden/>
              </w:rPr>
              <w:fldChar w:fldCharType="end"/>
            </w:r>
          </w:hyperlink>
        </w:p>
        <w:p w14:paraId="5C281D44" w14:textId="55CDF4AC" w:rsidR="00A00C06" w:rsidRDefault="00A00C06">
          <w:pPr>
            <w:pStyle w:val="TOC2"/>
            <w:tabs>
              <w:tab w:val="left" w:pos="660"/>
              <w:tab w:val="right" w:leader="dot" w:pos="9061"/>
            </w:tabs>
            <w:rPr>
              <w:rFonts w:eastAsiaTheme="minorEastAsia"/>
              <w:noProof/>
              <w:sz w:val="22"/>
              <w:lang w:val="en-GB" w:eastAsia="en-GB"/>
            </w:rPr>
          </w:pPr>
          <w:hyperlink w:anchor="_Toc20740217" w:history="1">
            <w:r w:rsidRPr="0023025E">
              <w:rPr>
                <w:rStyle w:val="Hyperlink"/>
                <w:noProof/>
                <w:lang w:val="en-GB"/>
              </w:rPr>
              <w:t>1)</w:t>
            </w:r>
            <w:r>
              <w:rPr>
                <w:rFonts w:eastAsiaTheme="minorEastAsia"/>
                <w:noProof/>
                <w:sz w:val="22"/>
                <w:lang w:val="en-GB" w:eastAsia="en-GB"/>
              </w:rPr>
              <w:tab/>
            </w:r>
            <w:r w:rsidRPr="0023025E">
              <w:rPr>
                <w:rStyle w:val="Hyperlink"/>
                <w:noProof/>
                <w:lang w:val="en-GB"/>
              </w:rPr>
              <w:t>Key professions around legal practitioners</w:t>
            </w:r>
            <w:r>
              <w:rPr>
                <w:noProof/>
                <w:webHidden/>
              </w:rPr>
              <w:tab/>
            </w:r>
            <w:r>
              <w:rPr>
                <w:noProof/>
                <w:webHidden/>
              </w:rPr>
              <w:fldChar w:fldCharType="begin"/>
            </w:r>
            <w:r>
              <w:rPr>
                <w:noProof/>
                <w:webHidden/>
              </w:rPr>
              <w:instrText xml:space="preserve"> PAGEREF _Toc20740217 \h </w:instrText>
            </w:r>
            <w:r>
              <w:rPr>
                <w:noProof/>
                <w:webHidden/>
              </w:rPr>
            </w:r>
            <w:r>
              <w:rPr>
                <w:noProof/>
                <w:webHidden/>
              </w:rPr>
              <w:fldChar w:fldCharType="separate"/>
            </w:r>
            <w:r>
              <w:rPr>
                <w:noProof/>
                <w:webHidden/>
              </w:rPr>
              <w:t>12</w:t>
            </w:r>
            <w:r>
              <w:rPr>
                <w:noProof/>
                <w:webHidden/>
              </w:rPr>
              <w:fldChar w:fldCharType="end"/>
            </w:r>
          </w:hyperlink>
        </w:p>
        <w:p w14:paraId="09F793FF" w14:textId="657F1F37" w:rsidR="00A00C06" w:rsidRDefault="00A00C06">
          <w:pPr>
            <w:pStyle w:val="TOC3"/>
            <w:tabs>
              <w:tab w:val="left" w:pos="1100"/>
              <w:tab w:val="right" w:leader="dot" w:pos="9061"/>
            </w:tabs>
            <w:rPr>
              <w:rFonts w:eastAsiaTheme="minorEastAsia"/>
              <w:noProof/>
              <w:sz w:val="22"/>
              <w:lang w:val="en-GB" w:eastAsia="en-GB"/>
            </w:rPr>
          </w:pPr>
          <w:hyperlink w:anchor="_Toc20740218" w:history="1">
            <w:r w:rsidRPr="0023025E">
              <w:rPr>
                <w:rStyle w:val="Hyperlink"/>
                <w:noProof/>
                <w:lang w:val="en-GB"/>
              </w:rPr>
              <w:t>a)</w:t>
            </w:r>
            <w:r>
              <w:rPr>
                <w:rFonts w:eastAsiaTheme="minorEastAsia"/>
                <w:noProof/>
                <w:sz w:val="22"/>
                <w:lang w:val="en-GB" w:eastAsia="en-GB"/>
              </w:rPr>
              <w:tab/>
            </w:r>
            <w:r w:rsidRPr="0023025E">
              <w:rPr>
                <w:rStyle w:val="Hyperlink"/>
                <w:noProof/>
                <w:lang w:val="en-GB"/>
              </w:rPr>
              <w:t>Law enforcement</w:t>
            </w:r>
            <w:r>
              <w:rPr>
                <w:noProof/>
                <w:webHidden/>
              </w:rPr>
              <w:tab/>
            </w:r>
            <w:r>
              <w:rPr>
                <w:noProof/>
                <w:webHidden/>
              </w:rPr>
              <w:fldChar w:fldCharType="begin"/>
            </w:r>
            <w:r>
              <w:rPr>
                <w:noProof/>
                <w:webHidden/>
              </w:rPr>
              <w:instrText xml:space="preserve"> PAGEREF _Toc20740218 \h </w:instrText>
            </w:r>
            <w:r>
              <w:rPr>
                <w:noProof/>
                <w:webHidden/>
              </w:rPr>
            </w:r>
            <w:r>
              <w:rPr>
                <w:noProof/>
                <w:webHidden/>
              </w:rPr>
              <w:fldChar w:fldCharType="separate"/>
            </w:r>
            <w:r>
              <w:rPr>
                <w:noProof/>
                <w:webHidden/>
              </w:rPr>
              <w:t>12</w:t>
            </w:r>
            <w:r>
              <w:rPr>
                <w:noProof/>
                <w:webHidden/>
              </w:rPr>
              <w:fldChar w:fldCharType="end"/>
            </w:r>
          </w:hyperlink>
        </w:p>
        <w:p w14:paraId="79F54C64" w14:textId="29590FCC" w:rsidR="00A00C06" w:rsidRDefault="00A00C06">
          <w:pPr>
            <w:pStyle w:val="TOC3"/>
            <w:tabs>
              <w:tab w:val="left" w:pos="1100"/>
              <w:tab w:val="right" w:leader="dot" w:pos="9061"/>
            </w:tabs>
            <w:rPr>
              <w:rFonts w:eastAsiaTheme="minorEastAsia"/>
              <w:noProof/>
              <w:sz w:val="22"/>
              <w:lang w:val="en-GB" w:eastAsia="en-GB"/>
            </w:rPr>
          </w:pPr>
          <w:hyperlink w:anchor="_Toc20740219" w:history="1">
            <w:r w:rsidRPr="0023025E">
              <w:rPr>
                <w:rStyle w:val="Hyperlink"/>
                <w:noProof/>
                <w:lang w:val="en-GB"/>
              </w:rPr>
              <w:t>b)</w:t>
            </w:r>
            <w:r>
              <w:rPr>
                <w:rFonts w:eastAsiaTheme="minorEastAsia"/>
                <w:noProof/>
                <w:sz w:val="22"/>
                <w:lang w:val="en-GB" w:eastAsia="en-GB"/>
              </w:rPr>
              <w:tab/>
            </w:r>
            <w:r w:rsidRPr="0023025E">
              <w:rPr>
                <w:rStyle w:val="Hyperlink"/>
                <w:noProof/>
                <w:lang w:val="en-GB"/>
              </w:rPr>
              <w:t>Prison staff</w:t>
            </w:r>
            <w:r>
              <w:rPr>
                <w:noProof/>
                <w:webHidden/>
              </w:rPr>
              <w:tab/>
            </w:r>
            <w:r>
              <w:rPr>
                <w:noProof/>
                <w:webHidden/>
              </w:rPr>
              <w:fldChar w:fldCharType="begin"/>
            </w:r>
            <w:r>
              <w:rPr>
                <w:noProof/>
                <w:webHidden/>
              </w:rPr>
              <w:instrText xml:space="preserve"> PAGEREF _Toc20740219 \h </w:instrText>
            </w:r>
            <w:r>
              <w:rPr>
                <w:noProof/>
                <w:webHidden/>
              </w:rPr>
            </w:r>
            <w:r>
              <w:rPr>
                <w:noProof/>
                <w:webHidden/>
              </w:rPr>
              <w:fldChar w:fldCharType="separate"/>
            </w:r>
            <w:r>
              <w:rPr>
                <w:noProof/>
                <w:webHidden/>
              </w:rPr>
              <w:t>13</w:t>
            </w:r>
            <w:r>
              <w:rPr>
                <w:noProof/>
                <w:webHidden/>
              </w:rPr>
              <w:fldChar w:fldCharType="end"/>
            </w:r>
          </w:hyperlink>
        </w:p>
        <w:p w14:paraId="52807F5B" w14:textId="6B185FA4" w:rsidR="00A00C06" w:rsidRDefault="00A00C06">
          <w:pPr>
            <w:pStyle w:val="TOC3"/>
            <w:tabs>
              <w:tab w:val="left" w:pos="880"/>
              <w:tab w:val="right" w:leader="dot" w:pos="9061"/>
            </w:tabs>
            <w:rPr>
              <w:rFonts w:eastAsiaTheme="minorEastAsia"/>
              <w:noProof/>
              <w:sz w:val="22"/>
              <w:lang w:val="en-GB" w:eastAsia="en-GB"/>
            </w:rPr>
          </w:pPr>
          <w:hyperlink w:anchor="_Toc20740220" w:history="1">
            <w:r w:rsidRPr="0023025E">
              <w:rPr>
                <w:rStyle w:val="Hyperlink"/>
                <w:noProof/>
                <w:lang w:val="en-GB"/>
              </w:rPr>
              <w:t>c)</w:t>
            </w:r>
            <w:r>
              <w:rPr>
                <w:rFonts w:eastAsiaTheme="minorEastAsia"/>
                <w:noProof/>
                <w:sz w:val="22"/>
                <w:lang w:val="en-GB" w:eastAsia="en-GB"/>
              </w:rPr>
              <w:tab/>
            </w:r>
            <w:r w:rsidRPr="0023025E">
              <w:rPr>
                <w:rStyle w:val="Hyperlink"/>
                <w:noProof/>
                <w:lang w:val="en-GB"/>
              </w:rPr>
              <w:t>Disability support services</w:t>
            </w:r>
            <w:r>
              <w:rPr>
                <w:noProof/>
                <w:webHidden/>
              </w:rPr>
              <w:tab/>
            </w:r>
            <w:r>
              <w:rPr>
                <w:noProof/>
                <w:webHidden/>
              </w:rPr>
              <w:fldChar w:fldCharType="begin"/>
            </w:r>
            <w:r>
              <w:rPr>
                <w:noProof/>
                <w:webHidden/>
              </w:rPr>
              <w:instrText xml:space="preserve"> PAGEREF _Toc20740220 \h </w:instrText>
            </w:r>
            <w:r>
              <w:rPr>
                <w:noProof/>
                <w:webHidden/>
              </w:rPr>
            </w:r>
            <w:r>
              <w:rPr>
                <w:noProof/>
                <w:webHidden/>
              </w:rPr>
              <w:fldChar w:fldCharType="separate"/>
            </w:r>
            <w:r>
              <w:rPr>
                <w:noProof/>
                <w:webHidden/>
              </w:rPr>
              <w:t>13</w:t>
            </w:r>
            <w:r>
              <w:rPr>
                <w:noProof/>
                <w:webHidden/>
              </w:rPr>
              <w:fldChar w:fldCharType="end"/>
            </w:r>
          </w:hyperlink>
        </w:p>
        <w:p w14:paraId="26A2969C" w14:textId="1E714D11" w:rsidR="00A00C06" w:rsidRDefault="00A00C06">
          <w:pPr>
            <w:pStyle w:val="TOC3"/>
            <w:tabs>
              <w:tab w:val="left" w:pos="1100"/>
              <w:tab w:val="right" w:leader="dot" w:pos="9061"/>
            </w:tabs>
            <w:rPr>
              <w:rFonts w:eastAsiaTheme="minorEastAsia"/>
              <w:noProof/>
              <w:sz w:val="22"/>
              <w:lang w:val="en-GB" w:eastAsia="en-GB"/>
            </w:rPr>
          </w:pPr>
          <w:hyperlink w:anchor="_Toc20740221" w:history="1">
            <w:r w:rsidRPr="0023025E">
              <w:rPr>
                <w:rStyle w:val="Hyperlink"/>
                <w:noProof/>
                <w:lang w:val="en-GB"/>
              </w:rPr>
              <w:t>d)</w:t>
            </w:r>
            <w:r>
              <w:rPr>
                <w:rFonts w:eastAsiaTheme="minorEastAsia"/>
                <w:noProof/>
                <w:sz w:val="22"/>
                <w:lang w:val="en-GB" w:eastAsia="en-GB"/>
              </w:rPr>
              <w:tab/>
            </w:r>
            <w:r w:rsidRPr="0023025E">
              <w:rPr>
                <w:rStyle w:val="Hyperlink"/>
                <w:noProof/>
                <w:lang w:val="en-GB"/>
              </w:rPr>
              <w:t>Other key actors</w:t>
            </w:r>
            <w:r>
              <w:rPr>
                <w:noProof/>
                <w:webHidden/>
              </w:rPr>
              <w:tab/>
            </w:r>
            <w:r>
              <w:rPr>
                <w:noProof/>
                <w:webHidden/>
              </w:rPr>
              <w:fldChar w:fldCharType="begin"/>
            </w:r>
            <w:r>
              <w:rPr>
                <w:noProof/>
                <w:webHidden/>
              </w:rPr>
              <w:instrText xml:space="preserve"> PAGEREF _Toc20740221 \h </w:instrText>
            </w:r>
            <w:r>
              <w:rPr>
                <w:noProof/>
                <w:webHidden/>
              </w:rPr>
            </w:r>
            <w:r>
              <w:rPr>
                <w:noProof/>
                <w:webHidden/>
              </w:rPr>
              <w:fldChar w:fldCharType="separate"/>
            </w:r>
            <w:r>
              <w:rPr>
                <w:noProof/>
                <w:webHidden/>
              </w:rPr>
              <w:t>14</w:t>
            </w:r>
            <w:r>
              <w:rPr>
                <w:noProof/>
                <w:webHidden/>
              </w:rPr>
              <w:fldChar w:fldCharType="end"/>
            </w:r>
          </w:hyperlink>
        </w:p>
        <w:p w14:paraId="46789C43" w14:textId="0628C5AA" w:rsidR="00A00C06" w:rsidRDefault="00A00C06">
          <w:pPr>
            <w:pStyle w:val="TOC2"/>
            <w:tabs>
              <w:tab w:val="left" w:pos="660"/>
              <w:tab w:val="right" w:leader="dot" w:pos="9061"/>
            </w:tabs>
            <w:rPr>
              <w:rFonts w:eastAsiaTheme="minorEastAsia"/>
              <w:noProof/>
              <w:sz w:val="22"/>
              <w:lang w:val="en-GB" w:eastAsia="en-GB"/>
            </w:rPr>
          </w:pPr>
          <w:hyperlink w:anchor="_Toc20740222" w:history="1">
            <w:r w:rsidRPr="0023025E">
              <w:rPr>
                <w:rStyle w:val="Hyperlink"/>
                <w:noProof/>
                <w:lang w:val="en-GB"/>
              </w:rPr>
              <w:t>2)</w:t>
            </w:r>
            <w:r>
              <w:rPr>
                <w:rFonts w:eastAsiaTheme="minorEastAsia"/>
                <w:noProof/>
                <w:sz w:val="22"/>
                <w:lang w:val="en-GB" w:eastAsia="en-GB"/>
              </w:rPr>
              <w:tab/>
            </w:r>
            <w:r w:rsidRPr="0023025E">
              <w:rPr>
                <w:rStyle w:val="Hyperlink"/>
                <w:noProof/>
                <w:lang w:val="en-GB"/>
              </w:rPr>
              <w:t>Legal practitioners</w:t>
            </w:r>
            <w:r>
              <w:rPr>
                <w:noProof/>
                <w:webHidden/>
              </w:rPr>
              <w:tab/>
            </w:r>
            <w:r>
              <w:rPr>
                <w:noProof/>
                <w:webHidden/>
              </w:rPr>
              <w:fldChar w:fldCharType="begin"/>
            </w:r>
            <w:r>
              <w:rPr>
                <w:noProof/>
                <w:webHidden/>
              </w:rPr>
              <w:instrText xml:space="preserve"> PAGEREF _Toc20740222 \h </w:instrText>
            </w:r>
            <w:r>
              <w:rPr>
                <w:noProof/>
                <w:webHidden/>
              </w:rPr>
            </w:r>
            <w:r>
              <w:rPr>
                <w:noProof/>
                <w:webHidden/>
              </w:rPr>
              <w:fldChar w:fldCharType="separate"/>
            </w:r>
            <w:r>
              <w:rPr>
                <w:noProof/>
                <w:webHidden/>
              </w:rPr>
              <w:t>14</w:t>
            </w:r>
            <w:r>
              <w:rPr>
                <w:noProof/>
                <w:webHidden/>
              </w:rPr>
              <w:fldChar w:fldCharType="end"/>
            </w:r>
          </w:hyperlink>
        </w:p>
        <w:p w14:paraId="1C0F9C05" w14:textId="1A6FF348" w:rsidR="00A00C06" w:rsidRDefault="00A00C06">
          <w:pPr>
            <w:pStyle w:val="TOC3"/>
            <w:tabs>
              <w:tab w:val="left" w:pos="1100"/>
              <w:tab w:val="right" w:leader="dot" w:pos="9061"/>
            </w:tabs>
            <w:rPr>
              <w:rFonts w:eastAsiaTheme="minorEastAsia"/>
              <w:noProof/>
              <w:sz w:val="22"/>
              <w:lang w:val="en-GB" w:eastAsia="en-GB"/>
            </w:rPr>
          </w:pPr>
          <w:hyperlink w:anchor="_Toc20740223" w:history="1">
            <w:r w:rsidRPr="0023025E">
              <w:rPr>
                <w:rStyle w:val="Hyperlink"/>
                <w:noProof/>
                <w:lang w:val="en-GB"/>
              </w:rPr>
              <w:t>a)</w:t>
            </w:r>
            <w:r>
              <w:rPr>
                <w:rFonts w:eastAsiaTheme="minorEastAsia"/>
                <w:noProof/>
                <w:sz w:val="22"/>
                <w:lang w:val="en-GB" w:eastAsia="en-GB"/>
              </w:rPr>
              <w:tab/>
            </w:r>
            <w:r w:rsidRPr="0023025E">
              <w:rPr>
                <w:rStyle w:val="Hyperlink"/>
                <w:noProof/>
                <w:lang w:val="en-GB"/>
              </w:rPr>
              <w:t>The training needs</w:t>
            </w:r>
            <w:r>
              <w:rPr>
                <w:noProof/>
                <w:webHidden/>
              </w:rPr>
              <w:tab/>
            </w:r>
            <w:r>
              <w:rPr>
                <w:noProof/>
                <w:webHidden/>
              </w:rPr>
              <w:fldChar w:fldCharType="begin"/>
            </w:r>
            <w:r>
              <w:rPr>
                <w:noProof/>
                <w:webHidden/>
              </w:rPr>
              <w:instrText xml:space="preserve"> PAGEREF _Toc20740223 \h </w:instrText>
            </w:r>
            <w:r>
              <w:rPr>
                <w:noProof/>
                <w:webHidden/>
              </w:rPr>
            </w:r>
            <w:r>
              <w:rPr>
                <w:noProof/>
                <w:webHidden/>
              </w:rPr>
              <w:fldChar w:fldCharType="separate"/>
            </w:r>
            <w:r>
              <w:rPr>
                <w:noProof/>
                <w:webHidden/>
              </w:rPr>
              <w:t>14</w:t>
            </w:r>
            <w:r>
              <w:rPr>
                <w:noProof/>
                <w:webHidden/>
              </w:rPr>
              <w:fldChar w:fldCharType="end"/>
            </w:r>
          </w:hyperlink>
        </w:p>
        <w:p w14:paraId="1DE131F4" w14:textId="5CCAF93C" w:rsidR="00A00C06" w:rsidRDefault="00A00C06">
          <w:pPr>
            <w:pStyle w:val="TOC3"/>
            <w:tabs>
              <w:tab w:val="left" w:pos="1100"/>
              <w:tab w:val="right" w:leader="dot" w:pos="9061"/>
            </w:tabs>
            <w:rPr>
              <w:rFonts w:eastAsiaTheme="minorEastAsia"/>
              <w:noProof/>
              <w:sz w:val="22"/>
              <w:lang w:val="en-GB" w:eastAsia="en-GB"/>
            </w:rPr>
          </w:pPr>
          <w:hyperlink w:anchor="_Toc20740224" w:history="1">
            <w:r w:rsidRPr="0023025E">
              <w:rPr>
                <w:rStyle w:val="Hyperlink"/>
                <w:noProof/>
                <w:lang w:val="en-GB"/>
              </w:rPr>
              <w:t>b)</w:t>
            </w:r>
            <w:r>
              <w:rPr>
                <w:rFonts w:eastAsiaTheme="minorEastAsia"/>
                <w:noProof/>
                <w:sz w:val="22"/>
                <w:lang w:val="en-GB" w:eastAsia="en-GB"/>
              </w:rPr>
              <w:tab/>
            </w:r>
            <w:r w:rsidRPr="0023025E">
              <w:rPr>
                <w:rStyle w:val="Hyperlink"/>
                <w:noProof/>
                <w:lang w:val="en-GB"/>
              </w:rPr>
              <w:t>Disability justice: the role of the legal practitioners</w:t>
            </w:r>
            <w:r>
              <w:rPr>
                <w:noProof/>
                <w:webHidden/>
              </w:rPr>
              <w:tab/>
            </w:r>
            <w:r>
              <w:rPr>
                <w:noProof/>
                <w:webHidden/>
              </w:rPr>
              <w:fldChar w:fldCharType="begin"/>
            </w:r>
            <w:r>
              <w:rPr>
                <w:noProof/>
                <w:webHidden/>
              </w:rPr>
              <w:instrText xml:space="preserve"> PAGEREF _Toc20740224 \h </w:instrText>
            </w:r>
            <w:r>
              <w:rPr>
                <w:noProof/>
                <w:webHidden/>
              </w:rPr>
            </w:r>
            <w:r>
              <w:rPr>
                <w:noProof/>
                <w:webHidden/>
              </w:rPr>
              <w:fldChar w:fldCharType="separate"/>
            </w:r>
            <w:r>
              <w:rPr>
                <w:noProof/>
                <w:webHidden/>
              </w:rPr>
              <w:t>16</w:t>
            </w:r>
            <w:r>
              <w:rPr>
                <w:noProof/>
                <w:webHidden/>
              </w:rPr>
              <w:fldChar w:fldCharType="end"/>
            </w:r>
          </w:hyperlink>
        </w:p>
        <w:p w14:paraId="634611B7" w14:textId="2D86CAB8" w:rsidR="00A00C06" w:rsidRDefault="00A00C06">
          <w:pPr>
            <w:pStyle w:val="TOC3"/>
            <w:tabs>
              <w:tab w:val="left" w:pos="880"/>
              <w:tab w:val="right" w:leader="dot" w:pos="9061"/>
            </w:tabs>
            <w:rPr>
              <w:rFonts w:eastAsiaTheme="minorEastAsia"/>
              <w:noProof/>
              <w:sz w:val="22"/>
              <w:lang w:val="en-GB" w:eastAsia="en-GB"/>
            </w:rPr>
          </w:pPr>
          <w:hyperlink w:anchor="_Toc20740225" w:history="1">
            <w:r w:rsidRPr="0023025E">
              <w:rPr>
                <w:rStyle w:val="Hyperlink"/>
                <w:noProof/>
                <w:lang w:val="en-GB"/>
              </w:rPr>
              <w:t>c)</w:t>
            </w:r>
            <w:r>
              <w:rPr>
                <w:rFonts w:eastAsiaTheme="minorEastAsia"/>
                <w:noProof/>
                <w:sz w:val="22"/>
                <w:lang w:val="en-GB" w:eastAsia="en-GB"/>
              </w:rPr>
              <w:tab/>
            </w:r>
            <w:r w:rsidRPr="0023025E">
              <w:rPr>
                <w:rStyle w:val="Hyperlink"/>
                <w:noProof/>
                <w:lang w:val="en-GB"/>
              </w:rPr>
              <w:t>Underrepresentation of persons with disabilities in the legal profession</w:t>
            </w:r>
            <w:r>
              <w:rPr>
                <w:noProof/>
                <w:webHidden/>
              </w:rPr>
              <w:tab/>
            </w:r>
            <w:r>
              <w:rPr>
                <w:noProof/>
                <w:webHidden/>
              </w:rPr>
              <w:fldChar w:fldCharType="begin"/>
            </w:r>
            <w:r>
              <w:rPr>
                <w:noProof/>
                <w:webHidden/>
              </w:rPr>
              <w:instrText xml:space="preserve"> PAGEREF _Toc20740225 \h </w:instrText>
            </w:r>
            <w:r>
              <w:rPr>
                <w:noProof/>
                <w:webHidden/>
              </w:rPr>
            </w:r>
            <w:r>
              <w:rPr>
                <w:noProof/>
                <w:webHidden/>
              </w:rPr>
              <w:fldChar w:fldCharType="separate"/>
            </w:r>
            <w:r>
              <w:rPr>
                <w:noProof/>
                <w:webHidden/>
              </w:rPr>
              <w:t>17</w:t>
            </w:r>
            <w:r>
              <w:rPr>
                <w:noProof/>
                <w:webHidden/>
              </w:rPr>
              <w:fldChar w:fldCharType="end"/>
            </w:r>
          </w:hyperlink>
        </w:p>
        <w:p w14:paraId="12227C8A" w14:textId="544E165A" w:rsidR="00A00C06" w:rsidRDefault="00A00C06">
          <w:pPr>
            <w:pStyle w:val="TOC3"/>
            <w:tabs>
              <w:tab w:val="left" w:pos="1100"/>
              <w:tab w:val="right" w:leader="dot" w:pos="9061"/>
            </w:tabs>
            <w:rPr>
              <w:rFonts w:eastAsiaTheme="minorEastAsia"/>
              <w:noProof/>
              <w:sz w:val="22"/>
              <w:lang w:val="en-GB" w:eastAsia="en-GB"/>
            </w:rPr>
          </w:pPr>
          <w:hyperlink w:anchor="_Toc20740226" w:history="1">
            <w:r w:rsidRPr="0023025E">
              <w:rPr>
                <w:rStyle w:val="Hyperlink"/>
                <w:noProof/>
                <w:lang w:val="en-GB"/>
              </w:rPr>
              <w:t>d)</w:t>
            </w:r>
            <w:r>
              <w:rPr>
                <w:rFonts w:eastAsiaTheme="minorEastAsia"/>
                <w:noProof/>
                <w:sz w:val="22"/>
                <w:lang w:val="en-GB" w:eastAsia="en-GB"/>
              </w:rPr>
              <w:tab/>
            </w:r>
            <w:r w:rsidRPr="0023025E">
              <w:rPr>
                <w:rStyle w:val="Hyperlink"/>
                <w:noProof/>
                <w:lang w:val="en-GB"/>
              </w:rPr>
              <w:t>Barriers in national legislation</w:t>
            </w:r>
            <w:r>
              <w:rPr>
                <w:noProof/>
                <w:webHidden/>
              </w:rPr>
              <w:tab/>
            </w:r>
            <w:r>
              <w:rPr>
                <w:noProof/>
                <w:webHidden/>
              </w:rPr>
              <w:fldChar w:fldCharType="begin"/>
            </w:r>
            <w:r>
              <w:rPr>
                <w:noProof/>
                <w:webHidden/>
              </w:rPr>
              <w:instrText xml:space="preserve"> PAGEREF _Toc20740226 \h </w:instrText>
            </w:r>
            <w:r>
              <w:rPr>
                <w:noProof/>
                <w:webHidden/>
              </w:rPr>
            </w:r>
            <w:r>
              <w:rPr>
                <w:noProof/>
                <w:webHidden/>
              </w:rPr>
              <w:fldChar w:fldCharType="separate"/>
            </w:r>
            <w:r>
              <w:rPr>
                <w:noProof/>
                <w:webHidden/>
              </w:rPr>
              <w:t>17</w:t>
            </w:r>
            <w:r>
              <w:rPr>
                <w:noProof/>
                <w:webHidden/>
              </w:rPr>
              <w:fldChar w:fldCharType="end"/>
            </w:r>
          </w:hyperlink>
        </w:p>
        <w:p w14:paraId="5010728E" w14:textId="1C7A0086" w:rsidR="00A00C06" w:rsidRDefault="00A00C06">
          <w:pPr>
            <w:pStyle w:val="TOC1"/>
            <w:tabs>
              <w:tab w:val="right" w:leader="dot" w:pos="9061"/>
            </w:tabs>
            <w:rPr>
              <w:rFonts w:eastAsiaTheme="minorEastAsia"/>
              <w:noProof/>
              <w:sz w:val="22"/>
              <w:lang w:val="en-GB" w:eastAsia="en-GB"/>
            </w:rPr>
          </w:pPr>
          <w:hyperlink w:anchor="_Toc20740227" w:history="1">
            <w:r w:rsidRPr="0023025E">
              <w:rPr>
                <w:rStyle w:val="Hyperlink"/>
                <w:noProof/>
                <w:lang w:val="en-GB"/>
              </w:rPr>
              <w:t>Key messages</w:t>
            </w:r>
            <w:r>
              <w:rPr>
                <w:noProof/>
                <w:webHidden/>
              </w:rPr>
              <w:tab/>
            </w:r>
            <w:r>
              <w:rPr>
                <w:noProof/>
                <w:webHidden/>
              </w:rPr>
              <w:fldChar w:fldCharType="begin"/>
            </w:r>
            <w:r>
              <w:rPr>
                <w:noProof/>
                <w:webHidden/>
              </w:rPr>
              <w:instrText xml:space="preserve"> PAGEREF _Toc20740227 \h </w:instrText>
            </w:r>
            <w:r>
              <w:rPr>
                <w:noProof/>
                <w:webHidden/>
              </w:rPr>
            </w:r>
            <w:r>
              <w:rPr>
                <w:noProof/>
                <w:webHidden/>
              </w:rPr>
              <w:fldChar w:fldCharType="separate"/>
            </w:r>
            <w:r>
              <w:rPr>
                <w:noProof/>
                <w:webHidden/>
              </w:rPr>
              <w:t>19</w:t>
            </w:r>
            <w:r>
              <w:rPr>
                <w:noProof/>
                <w:webHidden/>
              </w:rPr>
              <w:fldChar w:fldCharType="end"/>
            </w:r>
          </w:hyperlink>
        </w:p>
        <w:p w14:paraId="220782CF" w14:textId="12ED7A99" w:rsidR="00A00C06" w:rsidRDefault="00A00C06">
          <w:pPr>
            <w:pStyle w:val="TOC1"/>
            <w:tabs>
              <w:tab w:val="right" w:leader="dot" w:pos="9061"/>
            </w:tabs>
            <w:rPr>
              <w:rFonts w:eastAsiaTheme="minorEastAsia"/>
              <w:noProof/>
              <w:sz w:val="22"/>
              <w:lang w:val="en-GB" w:eastAsia="en-GB"/>
            </w:rPr>
          </w:pPr>
          <w:hyperlink w:anchor="_Toc20740228" w:history="1">
            <w:r w:rsidRPr="0023025E">
              <w:rPr>
                <w:rStyle w:val="Hyperlink"/>
                <w:noProof/>
                <w:lang w:val="en-GB"/>
              </w:rPr>
              <w:t>Annexes</w:t>
            </w:r>
            <w:r>
              <w:rPr>
                <w:noProof/>
                <w:webHidden/>
              </w:rPr>
              <w:tab/>
            </w:r>
            <w:r>
              <w:rPr>
                <w:noProof/>
                <w:webHidden/>
              </w:rPr>
              <w:fldChar w:fldCharType="begin"/>
            </w:r>
            <w:r>
              <w:rPr>
                <w:noProof/>
                <w:webHidden/>
              </w:rPr>
              <w:instrText xml:space="preserve"> PAGEREF _Toc20740228 \h </w:instrText>
            </w:r>
            <w:r>
              <w:rPr>
                <w:noProof/>
                <w:webHidden/>
              </w:rPr>
            </w:r>
            <w:r>
              <w:rPr>
                <w:noProof/>
                <w:webHidden/>
              </w:rPr>
              <w:fldChar w:fldCharType="separate"/>
            </w:r>
            <w:r>
              <w:rPr>
                <w:noProof/>
                <w:webHidden/>
              </w:rPr>
              <w:t>20</w:t>
            </w:r>
            <w:r>
              <w:rPr>
                <w:noProof/>
                <w:webHidden/>
              </w:rPr>
              <w:fldChar w:fldCharType="end"/>
            </w:r>
          </w:hyperlink>
        </w:p>
        <w:p w14:paraId="15321525" w14:textId="16F319F7" w:rsidR="00A00C06" w:rsidRDefault="00A00C06">
          <w:pPr>
            <w:pStyle w:val="TOC2"/>
            <w:tabs>
              <w:tab w:val="right" w:leader="dot" w:pos="9061"/>
            </w:tabs>
            <w:rPr>
              <w:rFonts w:eastAsiaTheme="minorEastAsia"/>
              <w:noProof/>
              <w:sz w:val="22"/>
              <w:lang w:val="en-GB" w:eastAsia="en-GB"/>
            </w:rPr>
          </w:pPr>
          <w:hyperlink w:anchor="_Toc20740229" w:history="1">
            <w:r w:rsidRPr="0023025E">
              <w:rPr>
                <w:rStyle w:val="Hyperlink"/>
                <w:noProof/>
                <w:lang w:val="en-GB"/>
              </w:rPr>
              <w:t>Annex 1 – Information on the Just4All Seminars for collection of data</w:t>
            </w:r>
            <w:r>
              <w:rPr>
                <w:noProof/>
                <w:webHidden/>
              </w:rPr>
              <w:tab/>
            </w:r>
            <w:r>
              <w:rPr>
                <w:noProof/>
                <w:webHidden/>
              </w:rPr>
              <w:fldChar w:fldCharType="begin"/>
            </w:r>
            <w:r>
              <w:rPr>
                <w:noProof/>
                <w:webHidden/>
              </w:rPr>
              <w:instrText xml:space="preserve"> PAGEREF _Toc20740229 \h </w:instrText>
            </w:r>
            <w:r>
              <w:rPr>
                <w:noProof/>
                <w:webHidden/>
              </w:rPr>
            </w:r>
            <w:r>
              <w:rPr>
                <w:noProof/>
                <w:webHidden/>
              </w:rPr>
              <w:fldChar w:fldCharType="separate"/>
            </w:r>
            <w:r>
              <w:rPr>
                <w:noProof/>
                <w:webHidden/>
              </w:rPr>
              <w:t>20</w:t>
            </w:r>
            <w:r>
              <w:rPr>
                <w:noProof/>
                <w:webHidden/>
              </w:rPr>
              <w:fldChar w:fldCharType="end"/>
            </w:r>
          </w:hyperlink>
        </w:p>
        <w:p w14:paraId="3D61ED08" w14:textId="43D5398C" w:rsidR="00A00C06" w:rsidRDefault="00A00C06">
          <w:pPr>
            <w:pStyle w:val="TOC3"/>
            <w:tabs>
              <w:tab w:val="right" w:leader="dot" w:pos="9061"/>
            </w:tabs>
            <w:rPr>
              <w:rFonts w:eastAsiaTheme="minorEastAsia"/>
              <w:noProof/>
              <w:sz w:val="22"/>
              <w:lang w:val="en-GB" w:eastAsia="en-GB"/>
            </w:rPr>
          </w:pPr>
          <w:hyperlink w:anchor="_Toc20740230" w:history="1">
            <w:r w:rsidRPr="0023025E">
              <w:rPr>
                <w:rStyle w:val="Hyperlink"/>
                <w:noProof/>
                <w:lang w:val="en-GB"/>
              </w:rPr>
              <w:t>Programme Seminar Brussels, 29</w:t>
            </w:r>
            <w:r w:rsidRPr="0023025E">
              <w:rPr>
                <w:rStyle w:val="Hyperlink"/>
                <w:noProof/>
                <w:vertAlign w:val="superscript"/>
                <w:lang w:val="en-GB"/>
              </w:rPr>
              <w:t>th</w:t>
            </w:r>
            <w:r w:rsidRPr="0023025E">
              <w:rPr>
                <w:rStyle w:val="Hyperlink"/>
                <w:noProof/>
                <w:lang w:val="en-GB"/>
              </w:rPr>
              <w:t xml:space="preserve"> May 2019</w:t>
            </w:r>
            <w:r>
              <w:rPr>
                <w:noProof/>
                <w:webHidden/>
              </w:rPr>
              <w:tab/>
            </w:r>
            <w:r>
              <w:rPr>
                <w:noProof/>
                <w:webHidden/>
              </w:rPr>
              <w:fldChar w:fldCharType="begin"/>
            </w:r>
            <w:r>
              <w:rPr>
                <w:noProof/>
                <w:webHidden/>
              </w:rPr>
              <w:instrText xml:space="preserve"> PAGEREF _Toc20740230 \h </w:instrText>
            </w:r>
            <w:r>
              <w:rPr>
                <w:noProof/>
                <w:webHidden/>
              </w:rPr>
            </w:r>
            <w:r>
              <w:rPr>
                <w:noProof/>
                <w:webHidden/>
              </w:rPr>
              <w:fldChar w:fldCharType="separate"/>
            </w:r>
            <w:r>
              <w:rPr>
                <w:noProof/>
                <w:webHidden/>
              </w:rPr>
              <w:t>21</w:t>
            </w:r>
            <w:r>
              <w:rPr>
                <w:noProof/>
                <w:webHidden/>
              </w:rPr>
              <w:fldChar w:fldCharType="end"/>
            </w:r>
          </w:hyperlink>
        </w:p>
        <w:p w14:paraId="70CF1569" w14:textId="07F46617" w:rsidR="00A00C06" w:rsidRDefault="00A00C06">
          <w:pPr>
            <w:pStyle w:val="TOC3"/>
            <w:tabs>
              <w:tab w:val="right" w:leader="dot" w:pos="9061"/>
            </w:tabs>
            <w:rPr>
              <w:rFonts w:eastAsiaTheme="minorEastAsia"/>
              <w:noProof/>
              <w:sz w:val="22"/>
              <w:lang w:val="en-GB" w:eastAsia="en-GB"/>
            </w:rPr>
          </w:pPr>
          <w:hyperlink w:anchor="_Toc20740231" w:history="1">
            <w:r w:rsidRPr="0023025E">
              <w:rPr>
                <w:rStyle w:val="Hyperlink"/>
                <w:noProof/>
                <w:lang w:val="en-GB"/>
              </w:rPr>
              <w:t>Programme Seminar Madrid, 1</w:t>
            </w:r>
            <w:r w:rsidRPr="0023025E">
              <w:rPr>
                <w:rStyle w:val="Hyperlink"/>
                <w:noProof/>
                <w:vertAlign w:val="superscript"/>
                <w:lang w:val="en-GB"/>
              </w:rPr>
              <w:t>st</w:t>
            </w:r>
            <w:r w:rsidRPr="0023025E">
              <w:rPr>
                <w:rStyle w:val="Hyperlink"/>
                <w:noProof/>
                <w:lang w:val="en-GB"/>
              </w:rPr>
              <w:t xml:space="preserve"> July 2019</w:t>
            </w:r>
            <w:r>
              <w:rPr>
                <w:noProof/>
                <w:webHidden/>
              </w:rPr>
              <w:tab/>
            </w:r>
            <w:r>
              <w:rPr>
                <w:noProof/>
                <w:webHidden/>
              </w:rPr>
              <w:fldChar w:fldCharType="begin"/>
            </w:r>
            <w:r>
              <w:rPr>
                <w:noProof/>
                <w:webHidden/>
              </w:rPr>
              <w:instrText xml:space="preserve"> PAGEREF _Toc20740231 \h </w:instrText>
            </w:r>
            <w:r>
              <w:rPr>
                <w:noProof/>
                <w:webHidden/>
              </w:rPr>
            </w:r>
            <w:r>
              <w:rPr>
                <w:noProof/>
                <w:webHidden/>
              </w:rPr>
              <w:fldChar w:fldCharType="separate"/>
            </w:r>
            <w:r>
              <w:rPr>
                <w:noProof/>
                <w:webHidden/>
              </w:rPr>
              <w:t>23</w:t>
            </w:r>
            <w:r>
              <w:rPr>
                <w:noProof/>
                <w:webHidden/>
              </w:rPr>
              <w:fldChar w:fldCharType="end"/>
            </w:r>
          </w:hyperlink>
        </w:p>
        <w:p w14:paraId="53753E40" w14:textId="5F95475D" w:rsidR="00A00C06" w:rsidRDefault="00A00C06">
          <w:pPr>
            <w:pStyle w:val="TOC2"/>
            <w:tabs>
              <w:tab w:val="right" w:leader="dot" w:pos="9061"/>
            </w:tabs>
            <w:rPr>
              <w:rFonts w:eastAsiaTheme="minorEastAsia"/>
              <w:noProof/>
              <w:sz w:val="22"/>
              <w:lang w:val="en-GB" w:eastAsia="en-GB"/>
            </w:rPr>
          </w:pPr>
          <w:hyperlink w:anchor="_Toc20740232" w:history="1">
            <w:r w:rsidRPr="0023025E">
              <w:rPr>
                <w:rStyle w:val="Hyperlink"/>
                <w:noProof/>
                <w:lang w:val="en-GB"/>
              </w:rPr>
              <w:t>Annex 2 – Examples of training materials for legal practitioners</w:t>
            </w:r>
            <w:r>
              <w:rPr>
                <w:noProof/>
                <w:webHidden/>
              </w:rPr>
              <w:tab/>
            </w:r>
            <w:r>
              <w:rPr>
                <w:noProof/>
                <w:webHidden/>
              </w:rPr>
              <w:fldChar w:fldCharType="begin"/>
            </w:r>
            <w:r>
              <w:rPr>
                <w:noProof/>
                <w:webHidden/>
              </w:rPr>
              <w:instrText xml:space="preserve"> PAGEREF _Toc20740232 \h </w:instrText>
            </w:r>
            <w:r>
              <w:rPr>
                <w:noProof/>
                <w:webHidden/>
              </w:rPr>
            </w:r>
            <w:r>
              <w:rPr>
                <w:noProof/>
                <w:webHidden/>
              </w:rPr>
              <w:fldChar w:fldCharType="separate"/>
            </w:r>
            <w:r>
              <w:rPr>
                <w:noProof/>
                <w:webHidden/>
              </w:rPr>
              <w:t>25</w:t>
            </w:r>
            <w:r>
              <w:rPr>
                <w:noProof/>
                <w:webHidden/>
              </w:rPr>
              <w:fldChar w:fldCharType="end"/>
            </w:r>
          </w:hyperlink>
        </w:p>
        <w:p w14:paraId="53E206AC" w14:textId="1BEB0286" w:rsidR="00A00C06" w:rsidRDefault="00A00C06">
          <w:pPr>
            <w:pStyle w:val="TOC1"/>
            <w:tabs>
              <w:tab w:val="right" w:leader="dot" w:pos="9061"/>
            </w:tabs>
            <w:rPr>
              <w:rFonts w:eastAsiaTheme="minorEastAsia"/>
              <w:noProof/>
              <w:sz w:val="22"/>
              <w:lang w:val="en-GB" w:eastAsia="en-GB"/>
            </w:rPr>
          </w:pPr>
          <w:hyperlink w:anchor="_Toc20740233" w:history="1">
            <w:r w:rsidRPr="0023025E">
              <w:rPr>
                <w:rStyle w:val="Hyperlink"/>
                <w:noProof/>
              </w:rPr>
              <w:t>Just4All project</w:t>
            </w:r>
            <w:r>
              <w:rPr>
                <w:noProof/>
                <w:webHidden/>
              </w:rPr>
              <w:tab/>
            </w:r>
            <w:r>
              <w:rPr>
                <w:noProof/>
                <w:webHidden/>
              </w:rPr>
              <w:fldChar w:fldCharType="begin"/>
            </w:r>
            <w:r>
              <w:rPr>
                <w:noProof/>
                <w:webHidden/>
              </w:rPr>
              <w:instrText xml:space="preserve"> PAGEREF _Toc20740233 \h </w:instrText>
            </w:r>
            <w:r>
              <w:rPr>
                <w:noProof/>
                <w:webHidden/>
              </w:rPr>
            </w:r>
            <w:r>
              <w:rPr>
                <w:noProof/>
                <w:webHidden/>
              </w:rPr>
              <w:fldChar w:fldCharType="separate"/>
            </w:r>
            <w:r>
              <w:rPr>
                <w:noProof/>
                <w:webHidden/>
              </w:rPr>
              <w:t>26</w:t>
            </w:r>
            <w:r>
              <w:rPr>
                <w:noProof/>
                <w:webHidden/>
              </w:rPr>
              <w:fldChar w:fldCharType="end"/>
            </w:r>
          </w:hyperlink>
        </w:p>
        <w:p w14:paraId="2126E421" w14:textId="3C900BCE" w:rsidR="00A00C06" w:rsidRDefault="00A00C06">
          <w:pPr>
            <w:pStyle w:val="TOC1"/>
            <w:tabs>
              <w:tab w:val="right" w:leader="dot" w:pos="9061"/>
            </w:tabs>
            <w:rPr>
              <w:rFonts w:eastAsiaTheme="minorEastAsia"/>
              <w:noProof/>
              <w:sz w:val="22"/>
              <w:lang w:val="en-GB" w:eastAsia="en-GB"/>
            </w:rPr>
          </w:pPr>
          <w:hyperlink w:anchor="_Toc20740234" w:history="1">
            <w:r w:rsidRPr="0023025E">
              <w:rPr>
                <w:rStyle w:val="Hyperlink"/>
                <w:noProof/>
              </w:rPr>
              <w:t>Credits &amp; Rights</w:t>
            </w:r>
            <w:r>
              <w:rPr>
                <w:noProof/>
                <w:webHidden/>
              </w:rPr>
              <w:tab/>
            </w:r>
            <w:r>
              <w:rPr>
                <w:noProof/>
                <w:webHidden/>
              </w:rPr>
              <w:fldChar w:fldCharType="begin"/>
            </w:r>
            <w:r>
              <w:rPr>
                <w:noProof/>
                <w:webHidden/>
              </w:rPr>
              <w:instrText xml:space="preserve"> PAGEREF _Toc20740234 \h </w:instrText>
            </w:r>
            <w:r>
              <w:rPr>
                <w:noProof/>
                <w:webHidden/>
              </w:rPr>
            </w:r>
            <w:r>
              <w:rPr>
                <w:noProof/>
                <w:webHidden/>
              </w:rPr>
              <w:fldChar w:fldCharType="separate"/>
            </w:r>
            <w:r>
              <w:rPr>
                <w:noProof/>
                <w:webHidden/>
              </w:rPr>
              <w:t>26</w:t>
            </w:r>
            <w:r>
              <w:rPr>
                <w:noProof/>
                <w:webHidden/>
              </w:rPr>
              <w:fldChar w:fldCharType="end"/>
            </w:r>
          </w:hyperlink>
        </w:p>
        <w:p w14:paraId="6C0A9230" w14:textId="4902C2A9" w:rsidR="00A00C06" w:rsidRDefault="00A00C06">
          <w:pPr>
            <w:pStyle w:val="TOC1"/>
            <w:tabs>
              <w:tab w:val="right" w:leader="dot" w:pos="9061"/>
            </w:tabs>
            <w:rPr>
              <w:rFonts w:eastAsiaTheme="minorEastAsia"/>
              <w:noProof/>
              <w:sz w:val="22"/>
              <w:lang w:val="en-GB" w:eastAsia="en-GB"/>
            </w:rPr>
          </w:pPr>
          <w:hyperlink w:anchor="_Toc20740235" w:history="1">
            <w:r w:rsidRPr="0023025E">
              <w:rPr>
                <w:rStyle w:val="Hyperlink"/>
                <w:noProof/>
              </w:rPr>
              <w:t>Contact</w:t>
            </w:r>
            <w:r>
              <w:rPr>
                <w:noProof/>
                <w:webHidden/>
              </w:rPr>
              <w:tab/>
            </w:r>
            <w:r>
              <w:rPr>
                <w:noProof/>
                <w:webHidden/>
              </w:rPr>
              <w:fldChar w:fldCharType="begin"/>
            </w:r>
            <w:r>
              <w:rPr>
                <w:noProof/>
                <w:webHidden/>
              </w:rPr>
              <w:instrText xml:space="preserve"> PAGEREF _Toc20740235 \h </w:instrText>
            </w:r>
            <w:r>
              <w:rPr>
                <w:noProof/>
                <w:webHidden/>
              </w:rPr>
            </w:r>
            <w:r>
              <w:rPr>
                <w:noProof/>
                <w:webHidden/>
              </w:rPr>
              <w:fldChar w:fldCharType="separate"/>
            </w:r>
            <w:r>
              <w:rPr>
                <w:noProof/>
                <w:webHidden/>
              </w:rPr>
              <w:t>26</w:t>
            </w:r>
            <w:r>
              <w:rPr>
                <w:noProof/>
                <w:webHidden/>
              </w:rPr>
              <w:fldChar w:fldCharType="end"/>
            </w:r>
          </w:hyperlink>
        </w:p>
        <w:p w14:paraId="6495A9C7" w14:textId="05904603" w:rsidR="00E755D5" w:rsidRDefault="00E755D5" w:rsidP="00F2107D">
          <w:pPr>
            <w:pStyle w:val="TOC1"/>
            <w:tabs>
              <w:tab w:val="right" w:leader="dot" w:pos="9061"/>
            </w:tabs>
          </w:pPr>
          <w:r>
            <w:rPr>
              <w:b/>
              <w:bCs/>
              <w:noProof/>
            </w:rPr>
            <w:lastRenderedPageBreak/>
            <w:fldChar w:fldCharType="end"/>
          </w:r>
        </w:p>
      </w:sdtContent>
    </w:sdt>
    <w:p w14:paraId="3559DBEB" w14:textId="392F163B" w:rsidR="00386C33" w:rsidRDefault="00386C33" w:rsidP="00386C33">
      <w:pPr>
        <w:pStyle w:val="Heading1"/>
        <w:rPr>
          <w:lang w:val="en-GB"/>
        </w:rPr>
      </w:pPr>
      <w:bookmarkStart w:id="3" w:name="_Toc20740207"/>
      <w:r>
        <w:rPr>
          <w:lang w:val="en-GB"/>
        </w:rPr>
        <w:t>Abstract</w:t>
      </w:r>
      <w:bookmarkEnd w:id="3"/>
    </w:p>
    <w:p w14:paraId="72A92264" w14:textId="7D8F4B05" w:rsidR="00166381" w:rsidRDefault="00166381" w:rsidP="00166381">
      <w:pPr>
        <w:ind w:firstLine="720"/>
      </w:pPr>
      <w:r w:rsidRPr="004D61BA">
        <w:rPr>
          <w:lang w:val="en-GB"/>
        </w:rPr>
        <w:t xml:space="preserve">One of the main barriers of access to </w:t>
      </w:r>
      <w:r w:rsidR="00714647">
        <w:rPr>
          <w:lang w:val="en-GB"/>
        </w:rPr>
        <w:t>fundamental</w:t>
      </w:r>
      <w:r w:rsidR="00D1226D">
        <w:rPr>
          <w:lang w:val="en-GB"/>
        </w:rPr>
        <w:t xml:space="preserve"> rights</w:t>
      </w:r>
      <w:r w:rsidRPr="004D61BA">
        <w:rPr>
          <w:lang w:val="en-GB"/>
        </w:rPr>
        <w:t xml:space="preserve"> for persons with disabilities is the lack of awareness or training of people in contact with them. The justice system is no exception. For that reason, the UN Convention on the Rights of Persons with Disabilities specifies</w:t>
      </w:r>
      <w:r w:rsidR="00D227F7">
        <w:rPr>
          <w:lang w:val="en-GB"/>
        </w:rPr>
        <w:t xml:space="preserve"> in its article 13</w:t>
      </w:r>
      <w:r w:rsidRPr="004D61BA">
        <w:rPr>
          <w:lang w:val="en-GB"/>
        </w:rPr>
        <w:t xml:space="preserve"> that "States Parties shall promote appropriate training for those working in the field of administration of justice, including police and prison staff". A training that starts in their first education to become professionals and </w:t>
      </w:r>
      <w:r w:rsidR="004E7065">
        <w:rPr>
          <w:lang w:val="en-GB"/>
        </w:rPr>
        <w:t xml:space="preserve">should </w:t>
      </w:r>
      <w:r w:rsidRPr="004D61BA">
        <w:rPr>
          <w:lang w:val="en-GB"/>
        </w:rPr>
        <w:t xml:space="preserve">continue after their </w:t>
      </w:r>
      <w:r w:rsidR="004E7065">
        <w:rPr>
          <w:lang w:val="en-GB"/>
        </w:rPr>
        <w:t>entry</w:t>
      </w:r>
      <w:r w:rsidRPr="004D61BA">
        <w:rPr>
          <w:lang w:val="en-GB"/>
        </w:rPr>
        <w:t xml:space="preserve"> in the profession.</w:t>
      </w:r>
    </w:p>
    <w:p w14:paraId="2D7E3387" w14:textId="77777777" w:rsidR="005B07F4" w:rsidRDefault="005B07F4" w:rsidP="005B07F4">
      <w:r>
        <w:t xml:space="preserve">The EU and all its Member States ratified the UN Convention on the Rights of Persons with Disabilities and therefore must ensure that the article 13 on access to justice for persons with disabilities is implemented. At EU level, the article 26 of the European Charter on Fundamental Rights, states that “The Union recognizes and respects the right of persons with disabilities to benefit from measures designed to ensure their independence, social and occupational integration and participation in the life of the community”. For those goals, training of judiciary members is a core necessity. </w:t>
      </w:r>
    </w:p>
    <w:p w14:paraId="2E37A8B4" w14:textId="156CB976" w:rsidR="004C0E87" w:rsidRDefault="004C0E87" w:rsidP="00166381">
      <w:pPr>
        <w:rPr>
          <w:lang w:val="en-GB"/>
        </w:rPr>
      </w:pPr>
      <w:r>
        <w:rPr>
          <w:lang w:val="en-GB"/>
        </w:rPr>
        <w:t>Unfortunately, the UNCRPD is almost inexistent from the curricula of legal practitioners in the EU.</w:t>
      </w:r>
      <w:r w:rsidR="001907D1">
        <w:rPr>
          <w:lang w:val="en-GB"/>
        </w:rPr>
        <w:t xml:space="preserve"> The basis of Human Rights and Disability Rights should be taught to legal practitioners with the specificities for lawyers, judges, notaries, prosecutors.</w:t>
      </w:r>
      <w:r>
        <w:rPr>
          <w:lang w:val="en-GB"/>
        </w:rPr>
        <w:t xml:space="preserve"> It is a necessity to solve this training gap but also finding synergies with other key actors in providing a full access to justice like the person with disabilities themselves and for instance disability support services.</w:t>
      </w:r>
      <w:r w:rsidR="001907D1">
        <w:rPr>
          <w:lang w:val="en-GB"/>
        </w:rPr>
        <w:t xml:space="preserve"> Organisations of legal practitioners with disabilities are also a powerful </w:t>
      </w:r>
      <w:r w:rsidR="00A51C38">
        <w:rPr>
          <w:lang w:val="en-GB"/>
        </w:rPr>
        <w:t>resource</w:t>
      </w:r>
      <w:r w:rsidR="001907D1">
        <w:rPr>
          <w:lang w:val="en-GB"/>
        </w:rPr>
        <w:t xml:space="preserve"> to know more about the needs for accessibility and how to </w:t>
      </w:r>
      <w:r w:rsidR="002E631F">
        <w:rPr>
          <w:lang w:val="en-GB"/>
        </w:rPr>
        <w:t xml:space="preserve">go in the right direction for change in the </w:t>
      </w:r>
      <w:r w:rsidR="00A51C38">
        <w:rPr>
          <w:lang w:val="en-GB"/>
        </w:rPr>
        <w:t xml:space="preserve">legal </w:t>
      </w:r>
      <w:r w:rsidR="002E631F">
        <w:rPr>
          <w:lang w:val="en-GB"/>
        </w:rPr>
        <w:t>procedures.</w:t>
      </w:r>
    </w:p>
    <w:p w14:paraId="042FAE03" w14:textId="358D1342" w:rsidR="004C0E87" w:rsidRPr="004C0E87" w:rsidRDefault="004C0E87" w:rsidP="00166381">
      <w:pPr>
        <w:rPr>
          <w:lang w:val="en-GB"/>
        </w:rPr>
      </w:pPr>
      <w:r>
        <w:rPr>
          <w:lang w:val="en-GB"/>
        </w:rPr>
        <w:t xml:space="preserve">There are as well structural issues that also hinder legal practitioners from providing the most reasonable accommodation possible. Barriers in the national legislation is a core issue regarding what legal practitioners can provide in terms of support. If legal capacity of persons with disabilities is not fully recognised in national legislation, the role of the lawyer becomes quite </w:t>
      </w:r>
      <w:r w:rsidR="00C65EB6">
        <w:rPr>
          <w:lang w:val="en-GB"/>
        </w:rPr>
        <w:t>paradoxical: trying to ensure supported decision-making whilst the legislation still emphasises on substituted decision-making.</w:t>
      </w:r>
    </w:p>
    <w:p w14:paraId="2DDA4F8C" w14:textId="072402E7" w:rsidR="00166381" w:rsidRDefault="00166381" w:rsidP="00166381">
      <w:pPr>
        <w:rPr>
          <w:lang w:val="en-GB"/>
        </w:rPr>
      </w:pPr>
      <w:r>
        <w:rPr>
          <w:lang w:val="en-GB"/>
        </w:rPr>
        <w:t xml:space="preserve">Besides, in the attempt to access justice or facing the justice system, persons with disabilities are facing several professions, which are not </w:t>
      </w:r>
      <w:proofErr w:type="spellStart"/>
      <w:r>
        <w:rPr>
          <w:i/>
          <w:lang w:val="en-GB"/>
        </w:rPr>
        <w:t>stricto</w:t>
      </w:r>
      <w:proofErr w:type="spellEnd"/>
      <w:r>
        <w:rPr>
          <w:i/>
          <w:lang w:val="en-GB"/>
        </w:rPr>
        <w:t xml:space="preserve"> </w:t>
      </w:r>
      <w:proofErr w:type="spellStart"/>
      <w:r>
        <w:rPr>
          <w:i/>
          <w:lang w:val="en-GB"/>
        </w:rPr>
        <w:t>sensu</w:t>
      </w:r>
      <w:proofErr w:type="spellEnd"/>
      <w:r>
        <w:rPr>
          <w:i/>
          <w:lang w:val="en-GB"/>
        </w:rPr>
        <w:t xml:space="preserve"> </w:t>
      </w:r>
      <w:r>
        <w:rPr>
          <w:lang w:val="en-GB"/>
        </w:rPr>
        <w:t>members of the judiciary. They can be: the general public whilst trying to find help, law enforcement staff, social services staff, medical staff, prison staff. As the UNCRPD has highlighted, the State parties to the Convention should ensure that staff from the police and prisons are trained and can help implement a full access to justice for persons with disabilities.</w:t>
      </w:r>
    </w:p>
    <w:p w14:paraId="6FD0419B" w14:textId="3998F0F0" w:rsidR="00D7302B" w:rsidRDefault="00166381" w:rsidP="00D7302B">
      <w:pPr>
        <w:rPr>
          <w:lang w:val="en-GB"/>
        </w:rPr>
      </w:pPr>
      <w:r>
        <w:rPr>
          <w:lang w:val="en-GB"/>
        </w:rPr>
        <w:t xml:space="preserve">To bridge these gaps in training of legal practitioners and raise awareness on the needed change, the </w:t>
      </w:r>
      <w:proofErr w:type="spellStart"/>
      <w:r>
        <w:rPr>
          <w:lang w:val="en-GB"/>
        </w:rPr>
        <w:t>JustforAll</w:t>
      </w:r>
      <w:proofErr w:type="spellEnd"/>
      <w:r>
        <w:rPr>
          <w:lang w:val="en-GB"/>
        </w:rPr>
        <w:t xml:space="preserve"> project, </w:t>
      </w:r>
      <w:r w:rsidRPr="004D61BA">
        <w:rPr>
          <w:lang w:val="en-GB"/>
        </w:rPr>
        <w:t xml:space="preserve">co-funded </w:t>
      </w:r>
      <w:r>
        <w:rPr>
          <w:lang w:val="en-GB"/>
        </w:rPr>
        <w:t>by</w:t>
      </w:r>
      <w:r w:rsidRPr="004D61BA">
        <w:rPr>
          <w:lang w:val="en-GB"/>
        </w:rPr>
        <w:t xml:space="preserve"> the European Union’s Justice Programme (2014-2020</w:t>
      </w:r>
      <w:r>
        <w:rPr>
          <w:lang w:val="en-GB"/>
        </w:rPr>
        <w:t>)</w:t>
      </w:r>
      <w:r w:rsidRPr="004D61BA">
        <w:rPr>
          <w:lang w:val="en-GB"/>
        </w:rPr>
        <w:t xml:space="preserve"> aims at enhancing access to justice for persons with disabilities in Europe through </w:t>
      </w:r>
      <w:r w:rsidRPr="004D61BA">
        <w:rPr>
          <w:lang w:val="en-GB"/>
        </w:rPr>
        <w:lastRenderedPageBreak/>
        <w:t>awareness raising targeting legal professionals, as well as developing trainings and a MOOC for European legal professionals.</w:t>
      </w:r>
    </w:p>
    <w:p w14:paraId="561F5BC1" w14:textId="61FEE957" w:rsidR="0083547A" w:rsidRPr="0083547A" w:rsidRDefault="00386C33" w:rsidP="0083547A">
      <w:pPr>
        <w:pStyle w:val="Heading1"/>
        <w:rPr>
          <w:lang w:val="en-GB"/>
        </w:rPr>
      </w:pPr>
      <w:bookmarkStart w:id="4" w:name="_Toc20740208"/>
      <w:r>
        <w:rPr>
          <w:lang w:val="en-GB"/>
        </w:rPr>
        <w:t>Abbreviations</w:t>
      </w:r>
      <w:bookmarkEnd w:id="4"/>
    </w:p>
    <w:p w14:paraId="0580BCFA" w14:textId="40DE5DE8" w:rsidR="005E3F85" w:rsidRDefault="005E3F85" w:rsidP="00386C33">
      <w:pPr>
        <w:rPr>
          <w:lang w:val="en-GB"/>
        </w:rPr>
      </w:pPr>
      <w:r>
        <w:rPr>
          <w:lang w:val="en-GB"/>
        </w:rPr>
        <w:t xml:space="preserve">CFR or “Charter”: </w:t>
      </w:r>
      <w:r w:rsidRPr="00FF4903">
        <w:rPr>
          <w:lang w:val="en-GB"/>
        </w:rPr>
        <w:t>Charter of Fundamental Rights of the European Union</w:t>
      </w:r>
    </w:p>
    <w:p w14:paraId="36DE88F4" w14:textId="77777777" w:rsidR="005E3F85" w:rsidRDefault="005E3F85" w:rsidP="00E22AD9">
      <w:r>
        <w:t xml:space="preserve">CSO: Civil Society </w:t>
      </w:r>
      <w:proofErr w:type="spellStart"/>
      <w:r>
        <w:t>Organisation</w:t>
      </w:r>
      <w:proofErr w:type="spellEnd"/>
    </w:p>
    <w:p w14:paraId="1238D315" w14:textId="77777777" w:rsidR="005E3F85" w:rsidRDefault="005E3F85" w:rsidP="00E22AD9">
      <w:r>
        <w:t xml:space="preserve">DPO: Disabled Persons’ </w:t>
      </w:r>
      <w:proofErr w:type="spellStart"/>
      <w:r>
        <w:t>Organisations</w:t>
      </w:r>
      <w:proofErr w:type="spellEnd"/>
    </w:p>
    <w:p w14:paraId="29068953" w14:textId="77777777" w:rsidR="005E3F85" w:rsidRDefault="005E3F85" w:rsidP="00E22AD9">
      <w:r>
        <w:t>EU: European Union</w:t>
      </w:r>
    </w:p>
    <w:p w14:paraId="7ACEED92" w14:textId="77777777" w:rsidR="005E3F85" w:rsidRDefault="005E3F85" w:rsidP="00386C33">
      <w:pPr>
        <w:rPr>
          <w:lang w:val="en-GB"/>
        </w:rPr>
      </w:pPr>
      <w:r>
        <w:rPr>
          <w:lang w:val="en-GB"/>
        </w:rPr>
        <w:t>MOOC: M</w:t>
      </w:r>
      <w:r w:rsidRPr="00D55755">
        <w:rPr>
          <w:lang w:val="en-GB"/>
        </w:rPr>
        <w:t xml:space="preserve">assive </w:t>
      </w:r>
      <w:r>
        <w:rPr>
          <w:lang w:val="en-GB"/>
        </w:rPr>
        <w:t>O</w:t>
      </w:r>
      <w:r w:rsidRPr="00D55755">
        <w:rPr>
          <w:lang w:val="en-GB"/>
        </w:rPr>
        <w:t xml:space="preserve">pen </w:t>
      </w:r>
      <w:r>
        <w:rPr>
          <w:lang w:val="en-GB"/>
        </w:rPr>
        <w:t>O</w:t>
      </w:r>
      <w:r w:rsidRPr="00D55755">
        <w:rPr>
          <w:lang w:val="en-GB"/>
        </w:rPr>
        <w:t xml:space="preserve">nline </w:t>
      </w:r>
      <w:r>
        <w:rPr>
          <w:lang w:val="en-GB"/>
        </w:rPr>
        <w:t>C</w:t>
      </w:r>
      <w:r w:rsidRPr="00D55755">
        <w:rPr>
          <w:lang w:val="en-GB"/>
        </w:rPr>
        <w:t>ourse</w:t>
      </w:r>
    </w:p>
    <w:p w14:paraId="6F7CF19F" w14:textId="77777777" w:rsidR="005E3F85" w:rsidRDefault="005E3F85" w:rsidP="00E22AD9">
      <w:r>
        <w:t>UNCRPD: United Nations Convention of the Rights of Persons with Disabilities</w:t>
      </w:r>
    </w:p>
    <w:p w14:paraId="2912C7D5" w14:textId="6BFC2C40" w:rsidR="00D7302B" w:rsidRDefault="00D7302B" w:rsidP="00386C33">
      <w:pPr>
        <w:rPr>
          <w:lang w:val="en-GB"/>
        </w:rPr>
      </w:pPr>
      <w:r>
        <w:rPr>
          <w:lang w:val="en-GB"/>
        </w:rPr>
        <w:br w:type="page"/>
      </w:r>
    </w:p>
    <w:p w14:paraId="3A750076" w14:textId="5CC0B3E3" w:rsidR="00106034" w:rsidRPr="004D61BA" w:rsidRDefault="00106034" w:rsidP="00106034">
      <w:pPr>
        <w:pStyle w:val="Heading1"/>
        <w:rPr>
          <w:lang w:val="en-GB"/>
        </w:rPr>
      </w:pPr>
      <w:bookmarkStart w:id="5" w:name="_Toc20740209"/>
      <w:r w:rsidRPr="004D61BA">
        <w:rPr>
          <w:lang w:val="en-GB"/>
        </w:rPr>
        <w:lastRenderedPageBreak/>
        <w:t>Introduction</w:t>
      </w:r>
      <w:bookmarkEnd w:id="5"/>
    </w:p>
    <w:p w14:paraId="26487807" w14:textId="635A6A84" w:rsidR="00B25F87" w:rsidRPr="004D61BA" w:rsidRDefault="00B037CE" w:rsidP="00B25F87">
      <w:pPr>
        <w:ind w:firstLine="720"/>
        <w:rPr>
          <w:lang w:val="en-GB"/>
        </w:rPr>
      </w:pPr>
      <w:r w:rsidRPr="004D61BA">
        <w:rPr>
          <w:lang w:val="en-GB"/>
        </w:rPr>
        <w:t xml:space="preserve">One of the main barriers of access to </w:t>
      </w:r>
      <w:r w:rsidR="00714647">
        <w:rPr>
          <w:lang w:val="en-GB"/>
        </w:rPr>
        <w:t xml:space="preserve">fundamental </w:t>
      </w:r>
      <w:r w:rsidRPr="004D61BA">
        <w:rPr>
          <w:lang w:val="en-GB"/>
        </w:rPr>
        <w:t>rights and accessibility for persons with disabilities is the lack of awareness or training of people in contact with them. The justice system is no exception. For that reason, the UN Convention on the Rights of Persons with Disabilities specifies that "States Parties shall promote appropriate training for those working in the field of administration of justice, including police and prison staff" (article 13).</w:t>
      </w:r>
    </w:p>
    <w:p w14:paraId="64FA7C34" w14:textId="77777777" w:rsidR="00D453B9" w:rsidRDefault="002A43ED" w:rsidP="00A13F98">
      <w:pPr>
        <w:rPr>
          <w:lang w:val="en-GB"/>
        </w:rPr>
      </w:pPr>
      <w:r w:rsidRPr="004D61BA">
        <w:rPr>
          <w:lang w:val="en-GB"/>
        </w:rPr>
        <w:t xml:space="preserve">This report aims at assessing the </w:t>
      </w:r>
      <w:r w:rsidR="00B25F87" w:rsidRPr="004D61BA">
        <w:rPr>
          <w:lang w:val="en-GB"/>
        </w:rPr>
        <w:t>gaps in training of legal practitioners and possible ways to improve them in order to ensure a full</w:t>
      </w:r>
      <w:r w:rsidRPr="004D61BA">
        <w:rPr>
          <w:lang w:val="en-GB"/>
        </w:rPr>
        <w:t xml:space="preserve"> access to justice for persons with disabilities</w:t>
      </w:r>
      <w:r w:rsidR="00B25F87" w:rsidRPr="004D61BA">
        <w:rPr>
          <w:lang w:val="en-GB"/>
        </w:rPr>
        <w:t xml:space="preserve">. </w:t>
      </w:r>
      <w:r w:rsidR="00F03782" w:rsidRPr="004D61BA">
        <w:rPr>
          <w:lang w:val="en-GB"/>
        </w:rPr>
        <w:t xml:space="preserve">In </w:t>
      </w:r>
      <w:r w:rsidR="0080016F" w:rsidRPr="004D61BA">
        <w:rPr>
          <w:lang w:val="en-GB"/>
        </w:rPr>
        <w:t>other words</w:t>
      </w:r>
      <w:r w:rsidR="00DC4D9F">
        <w:rPr>
          <w:lang w:val="en-GB"/>
        </w:rPr>
        <w:t>: H</w:t>
      </w:r>
      <w:r w:rsidR="00F03782" w:rsidRPr="004D61BA">
        <w:rPr>
          <w:lang w:val="en-GB"/>
        </w:rPr>
        <w:t xml:space="preserve">ow can we ensure that the persons working in the justice system can be trained to </w:t>
      </w:r>
      <w:r w:rsidR="001A35B9" w:rsidRPr="004D61BA">
        <w:rPr>
          <w:lang w:val="en-GB"/>
        </w:rPr>
        <w:t>eradicate or at least alleviate barriers persons with disabilities face whilst interacting with the justice</w:t>
      </w:r>
      <w:r w:rsidR="00F03782" w:rsidRPr="004D61BA">
        <w:rPr>
          <w:lang w:val="en-GB"/>
        </w:rPr>
        <w:t xml:space="preserve">? </w:t>
      </w:r>
      <w:r w:rsidR="0080016F" w:rsidRPr="004D61BA">
        <w:rPr>
          <w:lang w:val="en-GB"/>
        </w:rPr>
        <w:t xml:space="preserve">These interactions can be very diverse </w:t>
      </w:r>
      <w:r w:rsidR="005B7967" w:rsidRPr="004D61BA">
        <w:rPr>
          <w:lang w:val="en-GB"/>
        </w:rPr>
        <w:t>in their nature</w:t>
      </w:r>
      <w:r w:rsidR="00185353" w:rsidRPr="004D61BA">
        <w:rPr>
          <w:lang w:val="en-GB"/>
        </w:rPr>
        <w:t xml:space="preserve"> and scope</w:t>
      </w:r>
      <w:r w:rsidR="005B7967" w:rsidRPr="004D61BA">
        <w:rPr>
          <w:lang w:val="en-GB"/>
        </w:rPr>
        <w:t xml:space="preserve">: </w:t>
      </w:r>
      <w:r w:rsidR="00A64301" w:rsidRPr="004D61BA">
        <w:rPr>
          <w:lang w:val="en-GB"/>
        </w:rPr>
        <w:t xml:space="preserve">the person could be </w:t>
      </w:r>
      <w:r w:rsidR="005B7967" w:rsidRPr="004D61BA">
        <w:rPr>
          <w:lang w:val="en-GB"/>
        </w:rPr>
        <w:t xml:space="preserve">testifying, </w:t>
      </w:r>
      <w:r w:rsidR="00185353" w:rsidRPr="004D61BA">
        <w:rPr>
          <w:lang w:val="en-GB"/>
        </w:rPr>
        <w:t xml:space="preserve">standing trial, </w:t>
      </w:r>
      <w:r w:rsidR="00A64301" w:rsidRPr="004D61BA">
        <w:rPr>
          <w:lang w:val="en-GB"/>
        </w:rPr>
        <w:t xml:space="preserve">judging, </w:t>
      </w:r>
      <w:r w:rsidR="00185353" w:rsidRPr="004D61BA">
        <w:rPr>
          <w:lang w:val="en-GB"/>
        </w:rPr>
        <w:t>seeking to file papers for inheritance, or being a lawyer</w:t>
      </w:r>
      <w:r w:rsidR="00736378">
        <w:rPr>
          <w:lang w:val="en-GB"/>
        </w:rPr>
        <w:t xml:space="preserve"> </w:t>
      </w:r>
      <w:r w:rsidR="00D453B9">
        <w:rPr>
          <w:lang w:val="en-GB"/>
        </w:rPr>
        <w:t>themselves</w:t>
      </w:r>
      <w:r w:rsidR="00185353" w:rsidRPr="004D61BA">
        <w:rPr>
          <w:lang w:val="en-GB"/>
        </w:rPr>
        <w:t>.</w:t>
      </w:r>
      <w:r w:rsidR="00A64301" w:rsidRPr="004D61BA">
        <w:rPr>
          <w:lang w:val="en-GB"/>
        </w:rPr>
        <w:t xml:space="preserve"> </w:t>
      </w:r>
    </w:p>
    <w:p w14:paraId="1C38FBFB" w14:textId="50C65D6A" w:rsidR="00386C33" w:rsidRPr="004D61BA" w:rsidRDefault="00D453B9" w:rsidP="00A13F98">
      <w:pPr>
        <w:rPr>
          <w:lang w:val="en-GB"/>
        </w:rPr>
      </w:pPr>
      <w:r>
        <w:rPr>
          <w:lang w:val="en-GB"/>
        </w:rPr>
        <w:t>Notwithstanding, p</w:t>
      </w:r>
      <w:r w:rsidR="0022291F">
        <w:rPr>
          <w:lang w:val="en-GB"/>
        </w:rPr>
        <w:t xml:space="preserve">ersons with disabilities face numerous </w:t>
      </w:r>
      <w:r w:rsidR="00693EE0">
        <w:rPr>
          <w:lang w:val="en-GB"/>
        </w:rPr>
        <w:t xml:space="preserve">possible barriers in accessing justice that are sometimes not directly link with the training gaps of legal practitioners. The second report </w:t>
      </w:r>
      <w:r>
        <w:rPr>
          <w:lang w:val="en-GB"/>
        </w:rPr>
        <w:t xml:space="preserve">of the </w:t>
      </w:r>
      <w:proofErr w:type="spellStart"/>
      <w:r>
        <w:rPr>
          <w:lang w:val="en-GB"/>
        </w:rPr>
        <w:t>JustforAll</w:t>
      </w:r>
      <w:proofErr w:type="spellEnd"/>
      <w:r>
        <w:rPr>
          <w:lang w:val="en-GB"/>
        </w:rPr>
        <w:t xml:space="preserve"> project gives more insight on this topic: </w:t>
      </w:r>
      <w:proofErr w:type="spellStart"/>
      <w:r w:rsidR="009F10D8" w:rsidRPr="004D61BA">
        <w:rPr>
          <w:lang w:val="en-GB"/>
        </w:rPr>
        <w:t>JustforAl</w:t>
      </w:r>
      <w:r>
        <w:rPr>
          <w:lang w:val="en-GB"/>
        </w:rPr>
        <w:t>l</w:t>
      </w:r>
      <w:proofErr w:type="spellEnd"/>
      <w:r>
        <w:rPr>
          <w:lang w:val="en-GB"/>
        </w:rPr>
        <w:t xml:space="preserve">, </w:t>
      </w:r>
      <w:r w:rsidR="00F345BE" w:rsidRPr="00F345BE">
        <w:rPr>
          <w:i/>
          <w:lang w:val="en-GB"/>
        </w:rPr>
        <w:t>The Barriers Persons with Disabilities face to Access Justice in the EU</w:t>
      </w:r>
      <w:r>
        <w:rPr>
          <w:i/>
          <w:lang w:val="en-GB"/>
        </w:rPr>
        <w:t>. Conclusions Report</w:t>
      </w:r>
      <w:r w:rsidR="004A0DBF" w:rsidRPr="004A0DBF">
        <w:rPr>
          <w:lang w:val="en-GB"/>
        </w:rPr>
        <w:t>, Brussels, September 2019.</w:t>
      </w:r>
    </w:p>
    <w:p w14:paraId="18029FB4" w14:textId="093B2DB9" w:rsidR="00C81AAA" w:rsidRPr="004D61BA" w:rsidRDefault="006E4D41" w:rsidP="00DC4D9F">
      <w:pPr>
        <w:rPr>
          <w:lang w:val="en-GB"/>
        </w:rPr>
      </w:pPr>
      <w:r>
        <w:rPr>
          <w:lang w:val="en-GB"/>
        </w:rPr>
        <w:t>The</w:t>
      </w:r>
      <w:r w:rsidR="005564B9" w:rsidRPr="004D61BA">
        <w:rPr>
          <w:lang w:val="en-GB"/>
        </w:rPr>
        <w:t xml:space="preserve"> report</w:t>
      </w:r>
      <w:r>
        <w:rPr>
          <w:lang w:val="en-GB"/>
        </w:rPr>
        <w:t xml:space="preserve"> on barriers of access to justice and the report</w:t>
      </w:r>
      <w:r w:rsidR="005564B9" w:rsidRPr="004D61BA">
        <w:rPr>
          <w:lang w:val="en-GB"/>
        </w:rPr>
        <w:t xml:space="preserve"> on gaps in training of legal practitioners</w:t>
      </w:r>
      <w:r w:rsidR="006C5B2E" w:rsidRPr="004D61BA">
        <w:rPr>
          <w:lang w:val="en-GB"/>
        </w:rPr>
        <w:t xml:space="preserve"> </w:t>
      </w:r>
      <w:r>
        <w:rPr>
          <w:lang w:val="en-GB"/>
        </w:rPr>
        <w:t>are</w:t>
      </w:r>
      <w:r w:rsidR="006C5B2E" w:rsidRPr="004D61BA">
        <w:rPr>
          <w:lang w:val="en-GB"/>
        </w:rPr>
        <w:t xml:space="preserve"> published in the context</w:t>
      </w:r>
      <w:r>
        <w:rPr>
          <w:lang w:val="en-GB"/>
        </w:rPr>
        <w:t xml:space="preserve"> of the first phase of </w:t>
      </w:r>
      <w:r w:rsidR="006C5B2E" w:rsidRPr="004D61BA">
        <w:rPr>
          <w:lang w:val="en-GB"/>
        </w:rPr>
        <w:t xml:space="preserve">the </w:t>
      </w:r>
      <w:proofErr w:type="spellStart"/>
      <w:r w:rsidR="006C5B2E" w:rsidRPr="004D61BA">
        <w:rPr>
          <w:lang w:val="en-GB"/>
        </w:rPr>
        <w:t>JustforAll</w:t>
      </w:r>
      <w:proofErr w:type="spellEnd"/>
      <w:r w:rsidR="006C5B2E" w:rsidRPr="004D61BA">
        <w:rPr>
          <w:lang w:val="en-GB"/>
        </w:rPr>
        <w:t xml:space="preserve"> project</w:t>
      </w:r>
      <w:r w:rsidR="009147A7" w:rsidRPr="004D61BA">
        <w:rPr>
          <w:lang w:val="en-GB"/>
        </w:rPr>
        <w:t xml:space="preserve"> that</w:t>
      </w:r>
      <w:r w:rsidR="004D27D9" w:rsidRPr="004D61BA">
        <w:rPr>
          <w:lang w:val="en-GB"/>
        </w:rPr>
        <w:t xml:space="preserve"> run</w:t>
      </w:r>
      <w:r w:rsidR="009147A7" w:rsidRPr="004D61BA">
        <w:rPr>
          <w:lang w:val="en-GB"/>
        </w:rPr>
        <w:t>s</w:t>
      </w:r>
      <w:r w:rsidR="004D27D9" w:rsidRPr="004D61BA">
        <w:rPr>
          <w:lang w:val="en-GB"/>
        </w:rPr>
        <w:t xml:space="preserve"> from</w:t>
      </w:r>
      <w:r w:rsidR="009147A7" w:rsidRPr="004D61BA">
        <w:rPr>
          <w:lang w:val="en-GB"/>
        </w:rPr>
        <w:t xml:space="preserve"> October</w:t>
      </w:r>
      <w:r w:rsidR="004D27D9" w:rsidRPr="004D61BA">
        <w:rPr>
          <w:lang w:val="en-GB"/>
        </w:rPr>
        <w:t xml:space="preserve"> 2018 to </w:t>
      </w:r>
      <w:r w:rsidR="009147A7" w:rsidRPr="004D61BA">
        <w:rPr>
          <w:lang w:val="en-GB"/>
        </w:rPr>
        <w:t xml:space="preserve">March </w:t>
      </w:r>
      <w:r w:rsidR="004D27D9" w:rsidRPr="004D61BA">
        <w:rPr>
          <w:lang w:val="en-GB"/>
        </w:rPr>
        <w:t>2021</w:t>
      </w:r>
      <w:r>
        <w:rPr>
          <w:lang w:val="en-GB"/>
        </w:rPr>
        <w:t>. It i</w:t>
      </w:r>
      <w:r w:rsidR="00A17696" w:rsidRPr="004D61BA">
        <w:rPr>
          <w:lang w:val="en-GB"/>
        </w:rPr>
        <w:t>s a</w:t>
      </w:r>
      <w:r w:rsidR="004D27D9" w:rsidRPr="004D61BA">
        <w:rPr>
          <w:lang w:val="en-GB"/>
        </w:rPr>
        <w:t xml:space="preserve"> co-funded </w:t>
      </w:r>
      <w:r w:rsidR="00A17696" w:rsidRPr="004D61BA">
        <w:rPr>
          <w:lang w:val="en-GB"/>
        </w:rPr>
        <w:t>project with</w:t>
      </w:r>
      <w:r w:rsidR="004D27D9" w:rsidRPr="004D61BA">
        <w:rPr>
          <w:lang w:val="en-GB"/>
        </w:rPr>
        <w:t xml:space="preserve"> the European Union’s Justice Programme (2014-2020). </w:t>
      </w:r>
      <w:r w:rsidR="00525ADA" w:rsidRPr="004D61BA">
        <w:rPr>
          <w:lang w:val="en-GB"/>
        </w:rPr>
        <w:t xml:space="preserve">It aims at </w:t>
      </w:r>
      <w:r w:rsidR="00623536" w:rsidRPr="004D61BA">
        <w:rPr>
          <w:lang w:val="en-GB"/>
        </w:rPr>
        <w:t>enhancing access to justice for persons with disabilities in Europe through awareness raising targeting legal professionals, as well as developing training</w:t>
      </w:r>
      <w:r w:rsidR="00525ADA" w:rsidRPr="004D61BA">
        <w:rPr>
          <w:lang w:val="en-GB"/>
        </w:rPr>
        <w:t>s</w:t>
      </w:r>
      <w:r w:rsidR="00623536" w:rsidRPr="004D61BA">
        <w:rPr>
          <w:lang w:val="en-GB"/>
        </w:rPr>
        <w:t xml:space="preserve"> and </w:t>
      </w:r>
      <w:r w:rsidR="00525ADA" w:rsidRPr="004D61BA">
        <w:rPr>
          <w:lang w:val="en-GB"/>
        </w:rPr>
        <w:t xml:space="preserve">a </w:t>
      </w:r>
      <w:r w:rsidR="00623536" w:rsidRPr="004D61BA">
        <w:rPr>
          <w:lang w:val="en-GB"/>
        </w:rPr>
        <w:t>MOOC for European legal professionals.</w:t>
      </w:r>
      <w:r w:rsidR="00137285" w:rsidRPr="004D61BA">
        <w:rPr>
          <w:lang w:val="en-GB"/>
        </w:rPr>
        <w:t xml:space="preserve"> The project</w:t>
      </w:r>
      <w:r w:rsidR="00F2157D" w:rsidRPr="004D61BA">
        <w:rPr>
          <w:lang w:val="en-GB"/>
        </w:rPr>
        <w:t xml:space="preserve"> </w:t>
      </w:r>
      <w:r w:rsidR="00C81AAA" w:rsidRPr="004D61BA">
        <w:rPr>
          <w:lang w:val="en-GB"/>
        </w:rPr>
        <w:t xml:space="preserve">is coordinated by </w:t>
      </w:r>
      <w:r w:rsidR="00ED515D" w:rsidRPr="004D61BA">
        <w:rPr>
          <w:lang w:val="en-GB"/>
        </w:rPr>
        <w:t>Fundación</w:t>
      </w:r>
      <w:r w:rsidR="00C81AAA" w:rsidRPr="004D61BA">
        <w:rPr>
          <w:lang w:val="en-GB"/>
        </w:rPr>
        <w:t xml:space="preserve"> Once and the partners are the </w:t>
      </w:r>
      <w:r w:rsidR="00900A2D" w:rsidRPr="004D61BA">
        <w:rPr>
          <w:lang w:val="en-GB"/>
        </w:rPr>
        <w:t xml:space="preserve">European Disability Forum (EDF), the </w:t>
      </w:r>
      <w:r w:rsidR="00C81AAA" w:rsidRPr="004D61BA">
        <w:rPr>
          <w:lang w:val="en-GB"/>
        </w:rPr>
        <w:t xml:space="preserve">European Association of Service providers for Persons with Disabilities (EASPD), </w:t>
      </w:r>
      <w:r w:rsidR="00E14595" w:rsidRPr="004D61BA">
        <w:rPr>
          <w:lang w:val="en-GB"/>
        </w:rPr>
        <w:t xml:space="preserve">the University Carlos III of Madrid </w:t>
      </w:r>
      <w:r w:rsidR="00900A2D" w:rsidRPr="004D61BA">
        <w:rPr>
          <w:lang w:val="en-GB"/>
        </w:rPr>
        <w:t xml:space="preserve">and </w:t>
      </w:r>
      <w:r w:rsidR="00C81AAA" w:rsidRPr="004D61BA">
        <w:rPr>
          <w:lang w:val="en-GB"/>
        </w:rPr>
        <w:t xml:space="preserve">Thomson Reuters </w:t>
      </w:r>
      <w:proofErr w:type="spellStart"/>
      <w:r w:rsidR="00C81AAA" w:rsidRPr="004D61BA">
        <w:rPr>
          <w:lang w:val="en-GB"/>
        </w:rPr>
        <w:t>Aranzadi</w:t>
      </w:r>
      <w:proofErr w:type="spellEnd"/>
      <w:r w:rsidR="00900A2D" w:rsidRPr="004D61BA">
        <w:rPr>
          <w:lang w:val="en-GB"/>
        </w:rPr>
        <w:t>.</w:t>
      </w:r>
    </w:p>
    <w:p w14:paraId="0C6843A1" w14:textId="45BAD3F7" w:rsidR="00A83353" w:rsidRDefault="006025CE" w:rsidP="00A83353">
      <w:pPr>
        <w:spacing w:after="0"/>
        <w:ind w:firstLine="720"/>
        <w:rPr>
          <w:lang w:val="en-GB"/>
        </w:rPr>
      </w:pPr>
      <w:r w:rsidRPr="004D61BA">
        <w:rPr>
          <w:lang w:val="en-GB"/>
        </w:rPr>
        <w:t xml:space="preserve">The information found in this report </w:t>
      </w:r>
      <w:r w:rsidR="00262FB2">
        <w:rPr>
          <w:lang w:val="en-GB"/>
        </w:rPr>
        <w:t>are</w:t>
      </w:r>
      <w:r w:rsidRPr="004D61BA">
        <w:rPr>
          <w:lang w:val="en-GB"/>
        </w:rPr>
        <w:t xml:space="preserve"> compiled from </w:t>
      </w:r>
      <w:r w:rsidR="0008343F">
        <w:rPr>
          <w:lang w:val="en-GB"/>
        </w:rPr>
        <w:t>two</w:t>
      </w:r>
      <w:r w:rsidRPr="004D61BA">
        <w:rPr>
          <w:lang w:val="en-GB"/>
        </w:rPr>
        <w:t xml:space="preserve"> Seminars organised in Brussels and </w:t>
      </w:r>
      <w:r w:rsidRPr="0008343F">
        <w:rPr>
          <w:lang w:val="en-GB"/>
        </w:rPr>
        <w:t>Madrid</w:t>
      </w:r>
      <w:r w:rsidR="00E0067F" w:rsidRPr="0008343F">
        <w:rPr>
          <w:lang w:val="en-GB"/>
        </w:rPr>
        <w:t xml:space="preserve"> (see annex </w:t>
      </w:r>
      <w:r w:rsidR="0008343F" w:rsidRPr="0008343F">
        <w:rPr>
          <w:lang w:val="en-GB"/>
        </w:rPr>
        <w:t>1</w:t>
      </w:r>
      <w:r w:rsidR="00E0067F" w:rsidRPr="0008343F">
        <w:rPr>
          <w:lang w:val="en-GB"/>
        </w:rPr>
        <w:t xml:space="preserve"> </w:t>
      </w:r>
      <w:r w:rsidR="007F507B">
        <w:rPr>
          <w:lang w:val="en-GB"/>
        </w:rPr>
        <w:t>for more details on the s</w:t>
      </w:r>
      <w:r w:rsidR="00E0067F" w:rsidRPr="0008343F">
        <w:rPr>
          <w:lang w:val="en-GB"/>
        </w:rPr>
        <w:t>eminar</w:t>
      </w:r>
      <w:r w:rsidR="007F507B">
        <w:rPr>
          <w:lang w:val="en-GB"/>
        </w:rPr>
        <w:t>s</w:t>
      </w:r>
      <w:r w:rsidR="00E0067F" w:rsidRPr="0008343F">
        <w:rPr>
          <w:lang w:val="en-GB"/>
        </w:rPr>
        <w:t xml:space="preserve">) which where occasions of gathering data from legal experts, NGOs and </w:t>
      </w:r>
      <w:r w:rsidR="0064002E" w:rsidRPr="0008343F">
        <w:rPr>
          <w:lang w:val="en-GB"/>
        </w:rPr>
        <w:t>administrations working</w:t>
      </w:r>
      <w:r w:rsidR="0064002E" w:rsidRPr="004D61BA">
        <w:rPr>
          <w:lang w:val="en-GB"/>
        </w:rPr>
        <w:t xml:space="preserve"> on the topic. It also comprises desktop research on grey and legal literature.</w:t>
      </w:r>
    </w:p>
    <w:p w14:paraId="039F3CD7" w14:textId="5A12AC92" w:rsidR="007F507B" w:rsidRDefault="007F507B" w:rsidP="00A83353">
      <w:pPr>
        <w:spacing w:after="0"/>
        <w:ind w:firstLine="720"/>
        <w:rPr>
          <w:lang w:val="en-GB"/>
        </w:rPr>
      </w:pPr>
      <w:r>
        <w:rPr>
          <w:lang w:val="en-GB"/>
        </w:rPr>
        <w:br w:type="page"/>
      </w:r>
    </w:p>
    <w:p w14:paraId="693BACAA" w14:textId="77777777" w:rsidR="0044690D" w:rsidRPr="00B551BC" w:rsidRDefault="0044690D" w:rsidP="0044690D">
      <w:pPr>
        <w:pStyle w:val="Heading1"/>
        <w:numPr>
          <w:ilvl w:val="0"/>
          <w:numId w:val="5"/>
        </w:numPr>
        <w:rPr>
          <w:lang w:val="en-GB"/>
        </w:rPr>
      </w:pPr>
      <w:bookmarkStart w:id="6" w:name="_Toc20736524"/>
      <w:bookmarkStart w:id="7" w:name="_Toc20740210"/>
      <w:r>
        <w:rPr>
          <w:lang w:val="en-GB"/>
        </w:rPr>
        <w:lastRenderedPageBreak/>
        <w:t>Context: Persons with disabilities and their rights in the EU</w:t>
      </w:r>
      <w:bookmarkEnd w:id="6"/>
      <w:bookmarkEnd w:id="7"/>
    </w:p>
    <w:p w14:paraId="52724FEA" w14:textId="6210B7FC" w:rsidR="007B4E24" w:rsidRPr="004D61BA" w:rsidRDefault="00106034" w:rsidP="001C6412">
      <w:pPr>
        <w:pStyle w:val="Heading2"/>
        <w:numPr>
          <w:ilvl w:val="0"/>
          <w:numId w:val="1"/>
        </w:numPr>
        <w:rPr>
          <w:lang w:val="en-GB"/>
        </w:rPr>
      </w:pPr>
      <w:bookmarkStart w:id="8" w:name="_Toc20740211"/>
      <w:r w:rsidRPr="004D61BA">
        <w:rPr>
          <w:lang w:val="en-GB"/>
        </w:rPr>
        <w:t>Persons with disabilities</w:t>
      </w:r>
      <w:bookmarkEnd w:id="8"/>
    </w:p>
    <w:p w14:paraId="34A10B6E" w14:textId="4F290FE2" w:rsidR="001F3A66" w:rsidRDefault="007B4E24" w:rsidP="006650DC">
      <w:pPr>
        <w:ind w:firstLine="360"/>
        <w:rPr>
          <w:lang w:val="en-GB"/>
        </w:rPr>
      </w:pPr>
      <w:r w:rsidRPr="004D61BA">
        <w:rPr>
          <w:lang w:val="en-GB"/>
        </w:rPr>
        <w:t xml:space="preserve">There are more than </w:t>
      </w:r>
      <w:r w:rsidRPr="004D61BA">
        <w:rPr>
          <w:bCs/>
          <w:lang w:val="en-GB"/>
        </w:rPr>
        <w:t>80 million people with disabilities living in the EU</w:t>
      </w:r>
      <w:r w:rsidR="00F015A5">
        <w:rPr>
          <w:bCs/>
          <w:lang w:val="en-GB"/>
        </w:rPr>
        <w:t xml:space="preserve">. In the Victim’s Directive of the EU it is </w:t>
      </w:r>
      <w:r w:rsidR="0043569C">
        <w:rPr>
          <w:bCs/>
          <w:lang w:val="en-GB"/>
        </w:rPr>
        <w:t>explained that</w:t>
      </w:r>
      <w:r w:rsidR="004E42DD">
        <w:rPr>
          <w:bCs/>
          <w:lang w:val="en-GB"/>
        </w:rPr>
        <w:t xml:space="preserve"> they</w:t>
      </w:r>
      <w:r w:rsidR="006650DC" w:rsidRPr="004D61BA">
        <w:rPr>
          <w:bCs/>
          <w:lang w:val="en-GB"/>
        </w:rPr>
        <w:t xml:space="preserve"> </w:t>
      </w:r>
      <w:r w:rsidR="00441C41" w:rsidRPr="004D61BA">
        <w:rPr>
          <w:bCs/>
          <w:i/>
          <w:lang w:val="en-GB"/>
        </w:rPr>
        <w:t>“</w:t>
      </w:r>
      <w:r w:rsidR="006650DC" w:rsidRPr="004D61BA">
        <w:rPr>
          <w:bCs/>
          <w:i/>
          <w:lang w:val="en-GB"/>
        </w:rPr>
        <w:t>tend to experience a high rate of secondary and repeat victimisation, of intimidation and of retaliation</w:t>
      </w:r>
      <w:r w:rsidR="00441C41" w:rsidRPr="004D61BA">
        <w:rPr>
          <w:bCs/>
          <w:i/>
          <w:lang w:val="en-GB"/>
        </w:rPr>
        <w:t>”</w:t>
      </w:r>
      <w:r w:rsidR="00EB1C93" w:rsidRPr="004D61BA">
        <w:rPr>
          <w:bCs/>
          <w:lang w:val="en-GB"/>
        </w:rPr>
        <w:t xml:space="preserve"> (</w:t>
      </w:r>
      <w:hyperlink r:id="rId10" w:history="1">
        <w:r w:rsidR="00EB1C93" w:rsidRPr="004D61BA">
          <w:rPr>
            <w:rStyle w:val="Hyperlink"/>
            <w:bCs/>
            <w:lang w:val="en-GB"/>
          </w:rPr>
          <w:t>Victim’s Rights Directive</w:t>
        </w:r>
        <w:r w:rsidR="00E840BB" w:rsidRPr="004D61BA">
          <w:rPr>
            <w:rStyle w:val="Hyperlink"/>
            <w:bCs/>
            <w:lang w:val="en-GB"/>
          </w:rPr>
          <w:t xml:space="preserve"> </w:t>
        </w:r>
        <w:r w:rsidR="00E840BB" w:rsidRPr="004D61BA">
          <w:rPr>
            <w:rStyle w:val="Hyperlink"/>
            <w:lang w:val="en-GB"/>
          </w:rPr>
          <w:t>2012/29/EU</w:t>
        </w:r>
      </w:hyperlink>
      <w:r w:rsidR="00E840BB" w:rsidRPr="004D61BA">
        <w:rPr>
          <w:lang w:val="en-GB"/>
        </w:rPr>
        <w:t>)</w:t>
      </w:r>
      <w:r w:rsidR="00EA683A" w:rsidRPr="004D61BA">
        <w:rPr>
          <w:bCs/>
          <w:lang w:val="en-GB"/>
        </w:rPr>
        <w:t xml:space="preserve">. </w:t>
      </w:r>
      <w:r w:rsidR="0043569C">
        <w:rPr>
          <w:bCs/>
          <w:lang w:val="en-GB"/>
        </w:rPr>
        <w:t xml:space="preserve">This failure in providing </w:t>
      </w:r>
      <w:r w:rsidR="009625D0">
        <w:rPr>
          <w:bCs/>
          <w:lang w:val="en-GB"/>
        </w:rPr>
        <w:t>judicial repair and legal protection</w:t>
      </w:r>
      <w:r w:rsidR="0043569C">
        <w:rPr>
          <w:bCs/>
          <w:lang w:val="en-GB"/>
        </w:rPr>
        <w:t xml:space="preserve"> </w:t>
      </w:r>
      <w:r w:rsidR="009625D0">
        <w:rPr>
          <w:bCs/>
          <w:lang w:val="en-GB"/>
        </w:rPr>
        <w:t xml:space="preserve">from abusers </w:t>
      </w:r>
      <w:r w:rsidR="0043569C">
        <w:rPr>
          <w:bCs/>
          <w:lang w:val="en-GB"/>
        </w:rPr>
        <w:t>shows that full access to justice is still to come for persons with disabilities</w:t>
      </w:r>
      <w:r w:rsidR="001A2611">
        <w:rPr>
          <w:bCs/>
          <w:lang w:val="en-GB"/>
        </w:rPr>
        <w:t xml:space="preserve"> in the EU</w:t>
      </w:r>
      <w:r w:rsidR="0043569C">
        <w:rPr>
          <w:bCs/>
          <w:lang w:val="en-GB"/>
        </w:rPr>
        <w:t xml:space="preserve">. </w:t>
      </w:r>
      <w:r w:rsidR="001A2611">
        <w:rPr>
          <w:bCs/>
          <w:lang w:val="en-GB"/>
        </w:rPr>
        <w:t>Besides, a</w:t>
      </w:r>
      <w:r w:rsidR="004E42DD">
        <w:rPr>
          <w:bCs/>
          <w:lang w:val="en-GB"/>
        </w:rPr>
        <w:t>ccess</w:t>
      </w:r>
      <w:r w:rsidR="004D4C66" w:rsidRPr="004D61BA">
        <w:rPr>
          <w:bCs/>
          <w:lang w:val="en-GB"/>
        </w:rPr>
        <w:t xml:space="preserve"> to justice is a very basic step to ensure the full access to any other rights and social justice: from protection from crime to access to inheritance. This can </w:t>
      </w:r>
      <w:r w:rsidR="005C7494">
        <w:rPr>
          <w:bCs/>
          <w:lang w:val="en-GB"/>
        </w:rPr>
        <w:t>ultimately affect the person’s</w:t>
      </w:r>
      <w:r w:rsidR="004D4C66" w:rsidRPr="004D61BA">
        <w:rPr>
          <w:bCs/>
          <w:lang w:val="en-GB"/>
        </w:rPr>
        <w:t xml:space="preserve"> health</w:t>
      </w:r>
      <w:r w:rsidR="005C7494">
        <w:rPr>
          <w:bCs/>
          <w:lang w:val="en-GB"/>
        </w:rPr>
        <w:t>,</w:t>
      </w:r>
      <w:r w:rsidR="004D4C66" w:rsidRPr="004D61BA">
        <w:rPr>
          <w:bCs/>
          <w:lang w:val="en-GB"/>
        </w:rPr>
        <w:t xml:space="preserve"> housing, income</w:t>
      </w:r>
      <w:r w:rsidR="005C7494">
        <w:rPr>
          <w:bCs/>
          <w:lang w:val="en-GB"/>
        </w:rPr>
        <w:t xml:space="preserve">, in the end </w:t>
      </w:r>
      <w:r w:rsidR="004D4C66" w:rsidRPr="004D61BA">
        <w:rPr>
          <w:bCs/>
          <w:lang w:val="en-GB"/>
        </w:rPr>
        <w:t>t</w:t>
      </w:r>
      <w:r w:rsidR="004D4C66" w:rsidRPr="004D61BA">
        <w:rPr>
          <w:lang w:val="en-GB"/>
        </w:rPr>
        <w:t>he i</w:t>
      </w:r>
      <w:r w:rsidR="005C7494">
        <w:rPr>
          <w:lang w:val="en-GB"/>
        </w:rPr>
        <w:t>mpossibility</w:t>
      </w:r>
      <w:r w:rsidR="004D4C66" w:rsidRPr="004D61BA">
        <w:rPr>
          <w:lang w:val="en-GB"/>
        </w:rPr>
        <w:t xml:space="preserve"> to access legal and justice services can be both a result and a cause of poverty.</w:t>
      </w:r>
    </w:p>
    <w:p w14:paraId="755337E6" w14:textId="44ACA84B" w:rsidR="00DA198E" w:rsidRDefault="00DA198E" w:rsidP="00DA198E">
      <w:pPr>
        <w:ind w:firstLine="360"/>
        <w:rPr>
          <w:lang w:val="en-GB"/>
        </w:rPr>
      </w:pPr>
      <w:r w:rsidRPr="004D61BA">
        <w:rPr>
          <w:bCs/>
          <w:lang w:val="en-GB"/>
        </w:rPr>
        <w:t>T</w:t>
      </w:r>
      <w:r>
        <w:rPr>
          <w:bCs/>
          <w:lang w:val="en-GB"/>
        </w:rPr>
        <w:t>he socio-economic situation of persons with disabilities in the EU is significantly important to understand which barriers they can face whilst trying to access justice</w:t>
      </w:r>
      <w:r w:rsidR="00DD219F">
        <w:rPr>
          <w:bCs/>
          <w:lang w:val="en-GB"/>
        </w:rPr>
        <w:t>, as those factors weight for instance if one needs to pay a lawyer</w:t>
      </w:r>
      <w:r>
        <w:rPr>
          <w:bCs/>
          <w:lang w:val="en-GB"/>
        </w:rPr>
        <w:t>. T</w:t>
      </w:r>
      <w:r w:rsidRPr="004D61BA">
        <w:rPr>
          <w:lang w:val="en-GB"/>
        </w:rPr>
        <w:t xml:space="preserve">here are significant differences across countries, yet in all of them people without activity limitation are on average less exposed to the risk of poverty and social exclusion than those with some activity limitation. Severe material deprivation is more frequent in Eastern European Member States. For instance, more than half of those with an activity limitation in Bulgaria (57 %) are severely materially deprived while the share is </w:t>
      </w:r>
      <w:r w:rsidR="00A6196D">
        <w:rPr>
          <w:lang w:val="en-GB"/>
        </w:rPr>
        <w:t xml:space="preserve">assessed to be </w:t>
      </w:r>
      <w:r w:rsidRPr="004D61BA">
        <w:rPr>
          <w:lang w:val="en-GB"/>
        </w:rPr>
        <w:t>3 % in Luxembourg</w:t>
      </w:r>
      <w:r w:rsidRPr="004D61BA">
        <w:rPr>
          <w:rStyle w:val="FootnoteReference"/>
          <w:lang w:val="en-GB"/>
        </w:rPr>
        <w:footnoteReference w:id="2"/>
      </w:r>
      <w:r w:rsidRPr="004D61BA">
        <w:rPr>
          <w:lang w:val="en-GB"/>
        </w:rPr>
        <w:t>.</w:t>
      </w:r>
    </w:p>
    <w:p w14:paraId="2EC11978" w14:textId="33910FB4" w:rsidR="003D1D7D" w:rsidRPr="00DA198E" w:rsidRDefault="003D1D7D" w:rsidP="003D1D7D">
      <w:pPr>
        <w:ind w:firstLine="360"/>
        <w:rPr>
          <w:lang w:val="en-GB"/>
        </w:rPr>
      </w:pPr>
      <w:r w:rsidRPr="004D61BA">
        <w:rPr>
          <w:lang w:val="en-GB"/>
        </w:rPr>
        <w:t xml:space="preserve">International literature recognises that persons with disabilities are more at risk of violence and crime than persons without disabilities although it remains underreported. </w:t>
      </w:r>
      <w:r>
        <w:rPr>
          <w:lang w:val="en-GB"/>
        </w:rPr>
        <w:t>It is also important to focus on intersectional issues as they require to go further than an only mainstream approach: children with disabilities and</w:t>
      </w:r>
      <w:r w:rsidRPr="004D61BA">
        <w:rPr>
          <w:lang w:val="en-GB"/>
        </w:rPr>
        <w:t xml:space="preserve"> women with disabilities are even more </w:t>
      </w:r>
      <w:proofErr w:type="gramStart"/>
      <w:r w:rsidRPr="004D61BA">
        <w:rPr>
          <w:lang w:val="en-GB"/>
        </w:rPr>
        <w:t>at risk</w:t>
      </w:r>
      <w:proofErr w:type="gramEnd"/>
      <w:r w:rsidRPr="004D61BA">
        <w:rPr>
          <w:lang w:val="en-GB"/>
        </w:rPr>
        <w:t xml:space="preserve"> </w:t>
      </w:r>
      <w:r>
        <w:rPr>
          <w:lang w:val="en-GB"/>
        </w:rPr>
        <w:t xml:space="preserve">violence and justice fails even more often to provide legal remedies. </w:t>
      </w:r>
    </w:p>
    <w:p w14:paraId="5A11E415" w14:textId="2C2D86BA" w:rsidR="007B4E24" w:rsidRPr="004D61BA" w:rsidRDefault="00A6196D" w:rsidP="00394FED">
      <w:pPr>
        <w:ind w:firstLine="360"/>
        <w:rPr>
          <w:bCs/>
          <w:lang w:val="en-GB"/>
        </w:rPr>
      </w:pPr>
      <w:r>
        <w:rPr>
          <w:bCs/>
          <w:lang w:val="en-GB"/>
        </w:rPr>
        <w:t>Besides, p</w:t>
      </w:r>
      <w:r w:rsidR="00775B8C">
        <w:rPr>
          <w:bCs/>
          <w:lang w:val="en-GB"/>
        </w:rPr>
        <w:t xml:space="preserve">ersons with disabilities are too often referred in the literature as only “victims with disabilities”. </w:t>
      </w:r>
      <w:r w:rsidR="009F6C7D" w:rsidRPr="004D61BA">
        <w:rPr>
          <w:bCs/>
          <w:lang w:val="en-GB"/>
        </w:rPr>
        <w:t>Beyond</w:t>
      </w:r>
      <w:r w:rsidR="009F6C7D">
        <w:rPr>
          <w:bCs/>
          <w:lang w:val="en-GB"/>
        </w:rPr>
        <w:t xml:space="preserve"> this specific case, w</w:t>
      </w:r>
      <w:r w:rsidR="00775B8C">
        <w:rPr>
          <w:bCs/>
          <w:lang w:val="en-GB"/>
        </w:rPr>
        <w:t>h</w:t>
      </w:r>
      <w:r w:rsidR="00644766" w:rsidRPr="004D61BA">
        <w:rPr>
          <w:bCs/>
          <w:lang w:val="en-GB"/>
        </w:rPr>
        <w:t>ile assessing the</w:t>
      </w:r>
      <w:r w:rsidR="00162917" w:rsidRPr="004D61BA">
        <w:rPr>
          <w:bCs/>
          <w:lang w:val="en-GB"/>
        </w:rPr>
        <w:t xml:space="preserve"> </w:t>
      </w:r>
      <w:r w:rsidR="00644766" w:rsidRPr="004D61BA">
        <w:rPr>
          <w:bCs/>
          <w:lang w:val="en-GB"/>
        </w:rPr>
        <w:t xml:space="preserve">conditions for a full access to justice, persons with disabilities </w:t>
      </w:r>
      <w:r w:rsidR="00AF3081" w:rsidRPr="004D61BA">
        <w:rPr>
          <w:bCs/>
          <w:lang w:val="en-GB"/>
        </w:rPr>
        <w:t>should</w:t>
      </w:r>
      <w:r w:rsidR="00566DBB" w:rsidRPr="004D61BA">
        <w:rPr>
          <w:bCs/>
          <w:lang w:val="en-GB"/>
        </w:rPr>
        <w:t xml:space="preserve"> be </w:t>
      </w:r>
      <w:r w:rsidR="00026885" w:rsidRPr="004D61BA">
        <w:rPr>
          <w:bCs/>
          <w:lang w:val="en-GB"/>
        </w:rPr>
        <w:t xml:space="preserve">also </w:t>
      </w:r>
      <w:r w:rsidR="00566DBB" w:rsidRPr="004D61BA">
        <w:rPr>
          <w:bCs/>
          <w:lang w:val="en-GB"/>
        </w:rPr>
        <w:t xml:space="preserve">considered </w:t>
      </w:r>
      <w:r w:rsidR="00162917" w:rsidRPr="004D61BA">
        <w:rPr>
          <w:bCs/>
          <w:lang w:val="en-GB"/>
        </w:rPr>
        <w:t>for every possible scenario</w:t>
      </w:r>
      <w:r w:rsidR="00566DBB" w:rsidRPr="004D61BA">
        <w:rPr>
          <w:bCs/>
          <w:lang w:val="en-GB"/>
        </w:rPr>
        <w:t xml:space="preserve"> </w:t>
      </w:r>
      <w:r w:rsidR="0028412A" w:rsidRPr="004D61BA">
        <w:rPr>
          <w:bCs/>
          <w:lang w:val="en-GB"/>
        </w:rPr>
        <w:t xml:space="preserve">while </w:t>
      </w:r>
      <w:r w:rsidR="001F3A66" w:rsidRPr="004D61BA">
        <w:rPr>
          <w:bCs/>
          <w:lang w:val="en-GB"/>
        </w:rPr>
        <w:t xml:space="preserve">facing </w:t>
      </w:r>
      <w:r w:rsidR="00566DBB" w:rsidRPr="004D61BA">
        <w:rPr>
          <w:bCs/>
          <w:lang w:val="en-GB"/>
        </w:rPr>
        <w:t xml:space="preserve">justice: </w:t>
      </w:r>
      <w:r w:rsidR="00162917" w:rsidRPr="004D61BA">
        <w:rPr>
          <w:bCs/>
          <w:lang w:val="en-GB"/>
        </w:rPr>
        <w:t xml:space="preserve">persons with disabilities as </w:t>
      </w:r>
      <w:r w:rsidR="009F6C7D">
        <w:rPr>
          <w:bCs/>
          <w:lang w:val="en-GB"/>
        </w:rPr>
        <w:t>defendants</w:t>
      </w:r>
      <w:r w:rsidR="00566DBB" w:rsidRPr="004D61BA">
        <w:rPr>
          <w:bCs/>
          <w:lang w:val="en-GB"/>
        </w:rPr>
        <w:t>, testifying</w:t>
      </w:r>
      <w:r w:rsidR="00EF4F29" w:rsidRPr="004D61BA">
        <w:rPr>
          <w:bCs/>
          <w:lang w:val="en-GB"/>
        </w:rPr>
        <w:t xml:space="preserve"> during a trial</w:t>
      </w:r>
      <w:r w:rsidR="00566DBB" w:rsidRPr="004D61BA">
        <w:rPr>
          <w:bCs/>
          <w:lang w:val="en-GB"/>
        </w:rPr>
        <w:t xml:space="preserve">, prosecutors, </w:t>
      </w:r>
      <w:r w:rsidR="009F6C7D">
        <w:rPr>
          <w:bCs/>
          <w:lang w:val="en-GB"/>
        </w:rPr>
        <w:t>jurors, legal practitioners themselves,….</w:t>
      </w:r>
      <w:r w:rsidR="00566DBB" w:rsidRPr="004D61BA">
        <w:rPr>
          <w:bCs/>
          <w:lang w:val="en-GB"/>
        </w:rPr>
        <w:t xml:space="preserve"> </w:t>
      </w:r>
    </w:p>
    <w:p w14:paraId="51EA02F3" w14:textId="4B16F368" w:rsidR="00A543C7" w:rsidRPr="004D61BA" w:rsidRDefault="00106034" w:rsidP="001C6412">
      <w:pPr>
        <w:pStyle w:val="Heading2"/>
        <w:numPr>
          <w:ilvl w:val="0"/>
          <w:numId w:val="1"/>
        </w:numPr>
        <w:rPr>
          <w:lang w:val="en-GB"/>
        </w:rPr>
      </w:pPr>
      <w:bookmarkStart w:id="9" w:name="_Toc20740212"/>
      <w:r w:rsidRPr="004D61BA">
        <w:rPr>
          <w:lang w:val="en-GB"/>
        </w:rPr>
        <w:t>Legal framework</w:t>
      </w:r>
      <w:bookmarkEnd w:id="9"/>
      <w:r w:rsidRPr="004D61BA">
        <w:rPr>
          <w:lang w:val="en-GB"/>
        </w:rPr>
        <w:t xml:space="preserve"> </w:t>
      </w:r>
    </w:p>
    <w:p w14:paraId="7F9499DC" w14:textId="039A4548" w:rsidR="003B1793" w:rsidRPr="004D61BA" w:rsidRDefault="003B1793" w:rsidP="001C6412">
      <w:pPr>
        <w:pStyle w:val="Heading3"/>
        <w:numPr>
          <w:ilvl w:val="0"/>
          <w:numId w:val="3"/>
        </w:numPr>
        <w:rPr>
          <w:lang w:val="en-GB"/>
        </w:rPr>
      </w:pPr>
      <w:bookmarkStart w:id="10" w:name="_Toc20740213"/>
      <w:r w:rsidRPr="004D61BA">
        <w:rPr>
          <w:lang w:val="en-GB"/>
        </w:rPr>
        <w:t>UNCRPD</w:t>
      </w:r>
      <w:bookmarkEnd w:id="10"/>
    </w:p>
    <w:p w14:paraId="1EBBDAAE" w14:textId="142BBEEB" w:rsidR="00CC1D45" w:rsidRPr="004D61BA" w:rsidRDefault="00CC1D45" w:rsidP="00D81E30">
      <w:pPr>
        <w:spacing w:after="0"/>
        <w:ind w:firstLine="360"/>
        <w:contextualSpacing/>
        <w:rPr>
          <w:rFonts w:cs="Arial"/>
          <w:lang w:val="en-GB"/>
        </w:rPr>
      </w:pPr>
      <w:r w:rsidRPr="004D61BA">
        <w:rPr>
          <w:rFonts w:cs="Arial"/>
          <w:lang w:val="en-GB"/>
        </w:rPr>
        <w:t>The Convention</w:t>
      </w:r>
      <w:r w:rsidR="000804BD" w:rsidRPr="004D61BA">
        <w:rPr>
          <w:rFonts w:cs="Arial"/>
          <w:lang w:val="en-GB"/>
        </w:rPr>
        <w:t xml:space="preserve"> of United Nations on the Rights of Persons with Disabilities (UNCRPD)</w:t>
      </w:r>
      <w:r w:rsidRPr="004D61BA">
        <w:rPr>
          <w:rFonts w:cs="Arial"/>
          <w:lang w:val="en-GB"/>
        </w:rPr>
        <w:t xml:space="preserve"> introduced a holistic and integrated </w:t>
      </w:r>
      <w:r w:rsidR="008332C9">
        <w:rPr>
          <w:rFonts w:cs="Arial"/>
          <w:lang w:val="en-GB"/>
        </w:rPr>
        <w:t>H</w:t>
      </w:r>
      <w:r w:rsidRPr="004D61BA">
        <w:rPr>
          <w:rFonts w:cs="Arial"/>
          <w:lang w:val="en-GB"/>
        </w:rPr>
        <w:t xml:space="preserve">uman </w:t>
      </w:r>
      <w:r w:rsidR="008332C9">
        <w:rPr>
          <w:rFonts w:cs="Arial"/>
          <w:lang w:val="en-GB"/>
        </w:rPr>
        <w:t>R</w:t>
      </w:r>
      <w:r w:rsidRPr="004D61BA">
        <w:rPr>
          <w:rFonts w:cs="Arial"/>
          <w:lang w:val="en-GB"/>
        </w:rPr>
        <w:t xml:space="preserve">ights approach to address social and economic inequalities faced by persons with disabilities. It clearly acknowledges that societal barriers and prejudices are themselves disabling. </w:t>
      </w:r>
      <w:r w:rsidR="00A35E02" w:rsidRPr="004D61BA">
        <w:rPr>
          <w:rFonts w:cs="Arial"/>
          <w:lang w:val="en-GB"/>
        </w:rPr>
        <w:t>Therefore,</w:t>
      </w:r>
      <w:r w:rsidRPr="004D61BA">
        <w:rPr>
          <w:rFonts w:cs="Arial"/>
          <w:lang w:val="en-GB"/>
        </w:rPr>
        <w:t xml:space="preserve"> society is required to adapt to persons - and not the other way around - according to their specific individual needs and by putting in place structures and measures to facilitate access of persons with disabilities into society. Individualized support, personalized planning and empowerment of individuals are elements </w:t>
      </w:r>
      <w:r w:rsidRPr="004D61BA">
        <w:rPr>
          <w:rFonts w:cs="Arial"/>
          <w:lang w:val="en-GB"/>
        </w:rPr>
        <w:lastRenderedPageBreak/>
        <w:t xml:space="preserve">required to be part not only of the outcomes of </w:t>
      </w:r>
      <w:r w:rsidR="00A35E02" w:rsidRPr="004D61BA">
        <w:rPr>
          <w:rFonts w:cs="Arial"/>
          <w:lang w:val="en-GB"/>
        </w:rPr>
        <w:t>policies but</w:t>
      </w:r>
      <w:r w:rsidRPr="004D61BA">
        <w:rPr>
          <w:rFonts w:cs="Arial"/>
          <w:lang w:val="en-GB"/>
        </w:rPr>
        <w:t xml:space="preserve"> should be carefully built into all processes and policy instruments.</w:t>
      </w:r>
    </w:p>
    <w:p w14:paraId="382420A8" w14:textId="77777777" w:rsidR="006C6CF6" w:rsidRPr="004D61BA" w:rsidRDefault="006C6CF6" w:rsidP="00D81E30">
      <w:pPr>
        <w:spacing w:after="0"/>
        <w:ind w:firstLine="360"/>
        <w:contextualSpacing/>
        <w:rPr>
          <w:rFonts w:cs="Arial"/>
          <w:lang w:val="en-GB"/>
        </w:rPr>
      </w:pPr>
    </w:p>
    <w:p w14:paraId="506AA4F2" w14:textId="6392B030" w:rsidR="00A740B5" w:rsidRPr="004D61BA" w:rsidRDefault="000804BD" w:rsidP="005C06C0">
      <w:pPr>
        <w:rPr>
          <w:rFonts w:cstheme="minorHAnsi"/>
          <w:color w:val="000000"/>
          <w:lang w:val="en-GB"/>
        </w:rPr>
      </w:pPr>
      <w:r w:rsidRPr="004D61BA">
        <w:rPr>
          <w:lang w:val="en-GB"/>
        </w:rPr>
        <w:t>The 28 Member States of the European Union have ratified the UNCRPD</w:t>
      </w:r>
      <w:r w:rsidR="001B2BA8" w:rsidRPr="004D61BA">
        <w:rPr>
          <w:lang w:val="en-GB"/>
        </w:rPr>
        <w:t xml:space="preserve">. </w:t>
      </w:r>
      <w:r w:rsidR="00A740B5" w:rsidRPr="004D61BA">
        <w:rPr>
          <w:rFonts w:cstheme="minorHAnsi"/>
          <w:color w:val="000000"/>
          <w:lang w:val="en-GB"/>
        </w:rPr>
        <w:t>Following that, the EU itself acceded to the CRPD in December 2010, making it the first human rights treaty to ever have been ratified by a regional organisation. The EU is responsible for implementation of the Convention to the extent of its competences that are defined in </w:t>
      </w:r>
      <w:hyperlink r:id="rId11" w:history="1">
        <w:r w:rsidR="00A740B5" w:rsidRPr="004D61BA">
          <w:rPr>
            <w:rStyle w:val="Hyperlink"/>
            <w:rFonts w:cstheme="minorHAnsi"/>
            <w:color w:val="075D8C"/>
            <w:bdr w:val="none" w:sz="0" w:space="0" w:color="auto" w:frame="1"/>
            <w:lang w:val="en-GB"/>
          </w:rPr>
          <w:t>Council Decision 2010/48/EC</w:t>
        </w:r>
      </w:hyperlink>
      <w:r w:rsidR="00A740B5" w:rsidRPr="004D61BA">
        <w:rPr>
          <w:rFonts w:cstheme="minorHAnsi"/>
          <w:color w:val="000000"/>
          <w:lang w:val="en-GB"/>
        </w:rPr>
        <w:t> and the </w:t>
      </w:r>
      <w:hyperlink r:id="rId12" w:history="1">
        <w:r w:rsidR="00A740B5" w:rsidRPr="004D61BA">
          <w:rPr>
            <w:rStyle w:val="Hyperlink"/>
            <w:rFonts w:cstheme="minorHAnsi"/>
            <w:color w:val="075D8C"/>
            <w:bdr w:val="none" w:sz="0" w:space="0" w:color="auto" w:frame="1"/>
            <w:lang w:val="en-GB"/>
          </w:rPr>
          <w:t>Code of Conduct </w:t>
        </w:r>
      </w:hyperlink>
      <w:r w:rsidR="00A740B5" w:rsidRPr="004D61BA">
        <w:rPr>
          <w:rFonts w:cstheme="minorHAnsi"/>
          <w:color w:val="000000"/>
          <w:lang w:val="en-GB"/>
        </w:rPr>
        <w:t>between the Council, the Member States and the Commission setting out internal arrangements for the implementation by and representation of the European Union relating to the Convention.</w:t>
      </w:r>
      <w:r w:rsidR="001B2BA8" w:rsidRPr="004D61BA">
        <w:rPr>
          <w:rFonts w:cstheme="minorHAnsi"/>
          <w:color w:val="000000"/>
          <w:lang w:val="en-GB"/>
        </w:rPr>
        <w:t xml:space="preserve"> </w:t>
      </w:r>
      <w:r w:rsidR="00A740B5" w:rsidRPr="004D61BA">
        <w:rPr>
          <w:rFonts w:cstheme="minorHAnsi"/>
          <w:color w:val="000000"/>
          <w:lang w:val="en-GB"/>
        </w:rPr>
        <w:t>By concluding the UN Convention, the EU is committed to ensure and promote the full realization of all human rights for all persons with disabilities through the adoption of new legislation, policies and programmes and the review of existing measures</w:t>
      </w:r>
      <w:r w:rsidR="001B2BA8" w:rsidRPr="004D61BA">
        <w:rPr>
          <w:rFonts w:cstheme="minorHAnsi"/>
          <w:color w:val="000000"/>
          <w:lang w:val="en-GB"/>
        </w:rPr>
        <w:t>.</w:t>
      </w:r>
    </w:p>
    <w:p w14:paraId="28D4FBA8" w14:textId="33DD434C" w:rsidR="00140F8E" w:rsidRPr="004D61BA" w:rsidRDefault="00A75E00" w:rsidP="001B2BA8">
      <w:pPr>
        <w:ind w:firstLine="360"/>
        <w:rPr>
          <w:rFonts w:cstheme="minorHAnsi"/>
          <w:color w:val="000000"/>
          <w:lang w:val="en-GB"/>
        </w:rPr>
      </w:pPr>
      <w:r w:rsidRPr="004D61BA">
        <w:rPr>
          <w:rFonts w:cstheme="minorHAnsi"/>
          <w:color w:val="000000"/>
          <w:lang w:val="en-GB"/>
        </w:rPr>
        <w:t xml:space="preserve">In regard with training of legal practitioners, the article 13 of the </w:t>
      </w:r>
      <w:r w:rsidRPr="004D61BA">
        <w:rPr>
          <w:lang w:val="en-GB"/>
        </w:rPr>
        <w:t>United Nations Convention of the Rights of Persons with Disabilities (UNCRPD) clearly stipulates that</w:t>
      </w:r>
      <w:r w:rsidR="00015A23" w:rsidRPr="004D61BA">
        <w:rPr>
          <w:lang w:val="en-GB"/>
        </w:rPr>
        <w:t xml:space="preserve"> </w:t>
      </w:r>
      <w:r w:rsidRPr="004D61BA">
        <w:rPr>
          <w:lang w:val="en-GB"/>
        </w:rPr>
        <w:t xml:space="preserve"> </w:t>
      </w:r>
      <w:r w:rsidR="00015A23" w:rsidRPr="004D61BA">
        <w:rPr>
          <w:lang w:val="en-GB"/>
        </w:rPr>
        <w:t xml:space="preserve">"States Parties shall promote appropriate training for those working in the field of administration of justice, including police and prison staff". Although this is a commitment made by every Member States </w:t>
      </w:r>
      <w:r w:rsidR="00140F8E" w:rsidRPr="004D61BA">
        <w:rPr>
          <w:lang w:val="en-GB"/>
        </w:rPr>
        <w:t xml:space="preserve">and by the EU, the monitoring of the implementation of the UNCRPD in 2014 </w:t>
      </w:r>
      <w:r w:rsidR="00C400AE" w:rsidRPr="004D61BA">
        <w:rPr>
          <w:lang w:val="en-GB"/>
        </w:rPr>
        <w:t>flagged a lack of funding for training</w:t>
      </w:r>
      <w:r w:rsidR="00140F8E" w:rsidRPr="004D61BA">
        <w:rPr>
          <w:lang w:val="en-GB"/>
        </w:rPr>
        <w:t>. In its Concluding Observations, t</w:t>
      </w:r>
      <w:r w:rsidRPr="004D61BA">
        <w:rPr>
          <w:rFonts w:cstheme="minorHAnsi"/>
          <w:color w:val="000000"/>
          <w:lang w:val="en-GB"/>
        </w:rPr>
        <w:t xml:space="preserve">he Committee </w:t>
      </w:r>
      <w:r w:rsidR="00140F8E" w:rsidRPr="004D61BA">
        <w:rPr>
          <w:rFonts w:cstheme="minorHAnsi"/>
          <w:color w:val="000000"/>
          <w:lang w:val="en-GB"/>
        </w:rPr>
        <w:t>states:</w:t>
      </w:r>
      <w:r w:rsidRPr="004D61BA">
        <w:rPr>
          <w:rFonts w:cstheme="minorHAnsi"/>
          <w:color w:val="000000"/>
          <w:lang w:val="en-GB"/>
        </w:rPr>
        <w:t xml:space="preserve"> </w:t>
      </w:r>
    </w:p>
    <w:p w14:paraId="0D7E0DF0" w14:textId="6B9F7F22" w:rsidR="00A75E00" w:rsidRDefault="00140F8E" w:rsidP="00140F8E">
      <w:pPr>
        <w:pBdr>
          <w:left w:val="single" w:sz="4" w:space="4" w:color="auto"/>
        </w:pBdr>
        <w:ind w:left="720" w:firstLine="360"/>
        <w:rPr>
          <w:i/>
          <w:lang w:val="en-GB"/>
        </w:rPr>
      </w:pPr>
      <w:r w:rsidRPr="004D61BA">
        <w:rPr>
          <w:i/>
          <w:lang w:val="en-GB"/>
        </w:rPr>
        <w:t xml:space="preserve">“The Committee recommends that </w:t>
      </w:r>
      <w:r w:rsidR="00A75E00" w:rsidRPr="004D61BA">
        <w:rPr>
          <w:i/>
          <w:lang w:val="en-GB"/>
        </w:rPr>
        <w:t xml:space="preserve">the European Union take appropriate action to combat discrimination faced by persons </w:t>
      </w:r>
      <w:r w:rsidR="00A75E00" w:rsidRPr="009B4EDD">
        <w:rPr>
          <w:i/>
          <w:lang w:val="en-GB"/>
        </w:rPr>
        <w:t>with disabilities in accessing justice by ensuring that full procedural accommodation and funding for training justice personnel on the Convention are provided in its member States.</w:t>
      </w:r>
      <w:r w:rsidRPr="009B4EDD">
        <w:rPr>
          <w:i/>
          <w:lang w:val="en-GB"/>
        </w:rPr>
        <w:t>”</w:t>
      </w:r>
    </w:p>
    <w:p w14:paraId="6D1A3C80" w14:textId="208BE28F" w:rsidR="00667427" w:rsidRPr="004D61BA" w:rsidRDefault="00F4604B" w:rsidP="00F4604B">
      <w:pPr>
        <w:rPr>
          <w:lang w:val="en-GB"/>
        </w:rPr>
      </w:pPr>
      <w:r>
        <w:rPr>
          <w:lang w:val="en-GB"/>
        </w:rPr>
        <w:t>Following those Concluding Observations, it</w:t>
      </w:r>
      <w:r w:rsidR="00F9510E">
        <w:rPr>
          <w:lang w:val="en-GB"/>
        </w:rPr>
        <w:t xml:space="preserve"> can be asserted that it</w:t>
      </w:r>
      <w:r>
        <w:rPr>
          <w:lang w:val="en-GB"/>
        </w:rPr>
        <w:t xml:space="preserve"> is </w:t>
      </w:r>
      <w:proofErr w:type="gramStart"/>
      <w:r>
        <w:rPr>
          <w:lang w:val="en-GB"/>
        </w:rPr>
        <w:t>a</w:t>
      </w:r>
      <w:proofErr w:type="gramEnd"/>
      <w:r>
        <w:rPr>
          <w:lang w:val="en-GB"/>
        </w:rPr>
        <w:t xml:space="preserve"> EU responsibility to monitor </w:t>
      </w:r>
      <w:r w:rsidR="00846311">
        <w:rPr>
          <w:lang w:val="en-GB"/>
        </w:rPr>
        <w:t>t</w:t>
      </w:r>
      <w:r w:rsidR="00F9510E">
        <w:rPr>
          <w:lang w:val="en-GB"/>
        </w:rPr>
        <w:t>rainings and make sure that</w:t>
      </w:r>
      <w:r w:rsidR="00846311">
        <w:rPr>
          <w:lang w:val="en-GB"/>
        </w:rPr>
        <w:t xml:space="preserve"> funding </w:t>
      </w:r>
      <w:r w:rsidR="00F9510E">
        <w:rPr>
          <w:lang w:val="en-GB"/>
        </w:rPr>
        <w:t xml:space="preserve">for </w:t>
      </w:r>
      <w:r>
        <w:rPr>
          <w:lang w:val="en-GB"/>
        </w:rPr>
        <w:t xml:space="preserve">trainings </w:t>
      </w:r>
      <w:r w:rsidR="00846311">
        <w:rPr>
          <w:lang w:val="en-GB"/>
        </w:rPr>
        <w:t xml:space="preserve">on persons with disabilities’ rights </w:t>
      </w:r>
      <w:r w:rsidR="00F9510E">
        <w:rPr>
          <w:lang w:val="en-GB"/>
        </w:rPr>
        <w:t>for</w:t>
      </w:r>
      <w:r>
        <w:rPr>
          <w:lang w:val="en-GB"/>
        </w:rPr>
        <w:t xml:space="preserve"> justice personnel (and by extension police and prison staff) is being conducted throughout the EU Member States.</w:t>
      </w:r>
    </w:p>
    <w:p w14:paraId="11E6E81A" w14:textId="49E0382C" w:rsidR="003B1793" w:rsidRPr="004D61BA" w:rsidRDefault="003B1793" w:rsidP="001C6412">
      <w:pPr>
        <w:pStyle w:val="Heading3"/>
        <w:numPr>
          <w:ilvl w:val="0"/>
          <w:numId w:val="3"/>
        </w:numPr>
        <w:rPr>
          <w:lang w:val="en-GB"/>
        </w:rPr>
      </w:pPr>
      <w:bookmarkStart w:id="11" w:name="_Toc20740214"/>
      <w:r w:rsidRPr="004D61BA">
        <w:rPr>
          <w:lang w:val="en-GB"/>
        </w:rPr>
        <w:t>E</w:t>
      </w:r>
      <w:r w:rsidR="0034276B" w:rsidRPr="004D61BA">
        <w:rPr>
          <w:lang w:val="en-GB"/>
        </w:rPr>
        <w:t>uropean</w:t>
      </w:r>
      <w:r w:rsidRPr="004D61BA">
        <w:rPr>
          <w:lang w:val="en-GB"/>
        </w:rPr>
        <w:t xml:space="preserve"> legal framework</w:t>
      </w:r>
      <w:bookmarkEnd w:id="11"/>
    </w:p>
    <w:p w14:paraId="39D7DCA2" w14:textId="195E8021" w:rsidR="000572BC" w:rsidRPr="004D61BA" w:rsidRDefault="000572BC" w:rsidP="003C780E">
      <w:pPr>
        <w:ind w:firstLine="360"/>
        <w:rPr>
          <w:lang w:val="en-GB"/>
        </w:rPr>
      </w:pPr>
      <w:r w:rsidRPr="004D61BA">
        <w:rPr>
          <w:lang w:val="en-GB"/>
        </w:rPr>
        <w:t xml:space="preserve">The Council of Europe and the European Union in their legal framework on access to justice for persons with disabilities draw their principles from the UNCRPD. </w:t>
      </w:r>
      <w:r w:rsidR="003C780E" w:rsidRPr="004D61BA">
        <w:rPr>
          <w:lang w:val="en-GB"/>
        </w:rPr>
        <w:t xml:space="preserve">Following the adoption of the UNCRPD by the European Union, the </w:t>
      </w:r>
      <w:hyperlink r:id="rId13" w:history="1">
        <w:r w:rsidR="003C780E" w:rsidRPr="004D61BA">
          <w:rPr>
            <w:rStyle w:val="Hyperlink"/>
            <w:lang w:val="en-GB"/>
          </w:rPr>
          <w:t>Council Decision 2010/48/EC</w:t>
        </w:r>
      </w:hyperlink>
      <w:r w:rsidR="003C780E" w:rsidRPr="004D61BA">
        <w:rPr>
          <w:lang w:val="en-GB"/>
        </w:rPr>
        <w:t xml:space="preserve"> stated accordingly that: </w:t>
      </w:r>
    </w:p>
    <w:p w14:paraId="703F9574" w14:textId="47F4E8A1" w:rsidR="003C780E" w:rsidRPr="004D61BA" w:rsidRDefault="003C780E" w:rsidP="00302E22">
      <w:pPr>
        <w:pBdr>
          <w:left w:val="single" w:sz="4" w:space="4" w:color="auto"/>
        </w:pBdr>
        <w:ind w:left="720" w:firstLine="360"/>
        <w:rPr>
          <w:i/>
          <w:lang w:val="en-GB"/>
        </w:rPr>
      </w:pPr>
      <w:r w:rsidRPr="004D61BA">
        <w:rPr>
          <w:i/>
          <w:lang w:val="en-GB"/>
        </w:rPr>
        <w:t>“States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382DB012" w14:textId="4BC87FDD" w:rsidR="00A20C03" w:rsidRPr="004D61BA" w:rsidRDefault="00A20C03" w:rsidP="00B63487">
      <w:pPr>
        <w:spacing w:after="0"/>
        <w:rPr>
          <w:lang w:val="en-GB"/>
        </w:rPr>
      </w:pPr>
    </w:p>
    <w:p w14:paraId="77AA6D4D" w14:textId="4304D1B6" w:rsidR="00041D2F" w:rsidRDefault="00A20C03" w:rsidP="009417EA">
      <w:pPr>
        <w:spacing w:after="0"/>
        <w:ind w:firstLine="360"/>
        <w:rPr>
          <w:lang w:val="en-GB"/>
        </w:rPr>
      </w:pPr>
      <w:r w:rsidRPr="004D61BA">
        <w:rPr>
          <w:lang w:val="en-GB"/>
        </w:rPr>
        <w:t xml:space="preserve">Concerning the competence of the EU on </w:t>
      </w:r>
      <w:r w:rsidR="00C61146">
        <w:rPr>
          <w:lang w:val="en-GB"/>
        </w:rPr>
        <w:t xml:space="preserve">Law </w:t>
      </w:r>
      <w:r w:rsidRPr="004D61BA">
        <w:rPr>
          <w:lang w:val="en-GB"/>
        </w:rPr>
        <w:t xml:space="preserve">Universities and </w:t>
      </w:r>
      <w:r w:rsidR="00C61146">
        <w:rPr>
          <w:lang w:val="en-GB"/>
        </w:rPr>
        <w:t xml:space="preserve">Law </w:t>
      </w:r>
      <w:r w:rsidRPr="004D61BA">
        <w:rPr>
          <w:lang w:val="en-GB"/>
        </w:rPr>
        <w:t>degrees, education</w:t>
      </w:r>
      <w:r w:rsidR="00732711">
        <w:rPr>
          <w:lang w:val="en-GB"/>
        </w:rPr>
        <w:t xml:space="preserve"> </w:t>
      </w:r>
      <w:r w:rsidR="009C0E6F">
        <w:rPr>
          <w:lang w:val="en-GB"/>
        </w:rPr>
        <w:t xml:space="preserve">remains a competence fully in the </w:t>
      </w:r>
      <w:r w:rsidRPr="004D61BA">
        <w:rPr>
          <w:lang w:val="en-GB"/>
        </w:rPr>
        <w:t xml:space="preserve">hand of the </w:t>
      </w:r>
      <w:r w:rsidR="009C0E6F">
        <w:rPr>
          <w:lang w:val="en-GB"/>
        </w:rPr>
        <w:t xml:space="preserve">Member </w:t>
      </w:r>
      <w:r w:rsidRPr="004D61BA">
        <w:rPr>
          <w:lang w:val="en-GB"/>
        </w:rPr>
        <w:t>State</w:t>
      </w:r>
      <w:r w:rsidR="009C0E6F">
        <w:rPr>
          <w:lang w:val="en-GB"/>
        </w:rPr>
        <w:t>s</w:t>
      </w:r>
      <w:r w:rsidR="008974D2">
        <w:rPr>
          <w:lang w:val="en-GB"/>
        </w:rPr>
        <w:t>. In addition, given</w:t>
      </w:r>
      <w:r w:rsidR="00B14B5F" w:rsidRPr="004D61BA">
        <w:rPr>
          <w:lang w:val="en-GB"/>
        </w:rPr>
        <w:t xml:space="preserve"> that the education system</w:t>
      </w:r>
      <w:r w:rsidR="001621B1">
        <w:rPr>
          <w:lang w:val="en-GB"/>
        </w:rPr>
        <w:t>s</w:t>
      </w:r>
      <w:r w:rsidR="00B14B5F" w:rsidRPr="004D61BA">
        <w:rPr>
          <w:lang w:val="en-GB"/>
        </w:rPr>
        <w:t xml:space="preserve"> </w:t>
      </w:r>
      <w:r w:rsidR="008974D2">
        <w:rPr>
          <w:lang w:val="en-GB"/>
        </w:rPr>
        <w:t>var</w:t>
      </w:r>
      <w:r w:rsidR="001621B1">
        <w:rPr>
          <w:lang w:val="en-GB"/>
        </w:rPr>
        <w:t>y</w:t>
      </w:r>
      <w:r w:rsidR="008974D2">
        <w:rPr>
          <w:lang w:val="en-GB"/>
        </w:rPr>
        <w:t xml:space="preserve"> very </w:t>
      </w:r>
      <w:r w:rsidR="001621B1">
        <w:rPr>
          <w:lang w:val="en-GB"/>
        </w:rPr>
        <w:t xml:space="preserve">much in the Member States and between Member States on the </w:t>
      </w:r>
      <w:r w:rsidR="001621B1">
        <w:rPr>
          <w:lang w:val="en-GB"/>
        </w:rPr>
        <w:lastRenderedPageBreak/>
        <w:t>share of p</w:t>
      </w:r>
      <w:r w:rsidR="00B14B5F" w:rsidRPr="004D61BA">
        <w:rPr>
          <w:lang w:val="en-GB"/>
        </w:rPr>
        <w:t xml:space="preserve">rivate and public </w:t>
      </w:r>
      <w:r w:rsidR="008974D2">
        <w:rPr>
          <w:lang w:val="en-GB"/>
        </w:rPr>
        <w:t xml:space="preserve">education, </w:t>
      </w:r>
      <w:r w:rsidR="00B14B5F" w:rsidRPr="004D61BA">
        <w:rPr>
          <w:lang w:val="en-GB"/>
        </w:rPr>
        <w:t xml:space="preserve">it is not </w:t>
      </w:r>
      <w:r w:rsidR="00CD26CD" w:rsidRPr="004D61BA">
        <w:rPr>
          <w:lang w:val="en-GB"/>
        </w:rPr>
        <w:t>self-evident</w:t>
      </w:r>
      <w:r w:rsidR="00B14B5F" w:rsidRPr="004D61BA">
        <w:rPr>
          <w:lang w:val="en-GB"/>
        </w:rPr>
        <w:t xml:space="preserve"> that the EU </w:t>
      </w:r>
      <w:r w:rsidR="001621B1">
        <w:rPr>
          <w:lang w:val="en-GB"/>
        </w:rPr>
        <w:t xml:space="preserve">itself </w:t>
      </w:r>
      <w:r w:rsidR="00B14B5F" w:rsidRPr="004D61BA">
        <w:rPr>
          <w:lang w:val="en-GB"/>
        </w:rPr>
        <w:t xml:space="preserve">can implement </w:t>
      </w:r>
      <w:r w:rsidR="001621B1">
        <w:rPr>
          <w:lang w:val="en-GB"/>
        </w:rPr>
        <w:t xml:space="preserve">effective changes </w:t>
      </w:r>
      <w:r w:rsidR="00B14B5F" w:rsidRPr="004D61BA">
        <w:rPr>
          <w:lang w:val="en-GB"/>
        </w:rPr>
        <w:t>on the content of the trainings of legal practitioners. However, the</w:t>
      </w:r>
      <w:r w:rsidR="00D709DF" w:rsidRPr="004D61BA">
        <w:rPr>
          <w:lang w:val="en-GB"/>
        </w:rPr>
        <w:t xml:space="preserve"> EU has shown i</w:t>
      </w:r>
      <w:r w:rsidR="00147EA2" w:rsidRPr="004D61BA">
        <w:rPr>
          <w:lang w:val="en-GB"/>
        </w:rPr>
        <w:t>ts will to</w:t>
      </w:r>
      <w:r w:rsidR="00CA6196" w:rsidRPr="004D61BA">
        <w:rPr>
          <w:lang w:val="en-GB"/>
        </w:rPr>
        <w:t xml:space="preserve"> “facilitate student and staff mobility, to make higher education more </w:t>
      </w:r>
      <w:hyperlink r:id="rId14" w:history="1">
        <w:r w:rsidR="00CA6196" w:rsidRPr="004D61BA">
          <w:rPr>
            <w:lang w:val="en-GB"/>
          </w:rPr>
          <w:t>inclusive and accessible</w:t>
        </w:r>
      </w:hyperlink>
      <w:r w:rsidR="00CA6196" w:rsidRPr="004D61BA">
        <w:rPr>
          <w:lang w:val="en-GB"/>
        </w:rPr>
        <w:t>, and to make higher education in Europe </w:t>
      </w:r>
      <w:hyperlink r:id="rId15" w:history="1">
        <w:r w:rsidR="00CA6196" w:rsidRPr="004D61BA">
          <w:rPr>
            <w:lang w:val="en-GB"/>
          </w:rPr>
          <w:t>more attractive and competitive</w:t>
        </w:r>
      </w:hyperlink>
      <w:r w:rsidR="00583D2F" w:rsidRPr="004D61BA">
        <w:rPr>
          <w:lang w:val="en-GB"/>
        </w:rPr>
        <w:t xml:space="preserve"> </w:t>
      </w:r>
      <w:r w:rsidR="00CA6196" w:rsidRPr="004D61BA">
        <w:rPr>
          <w:lang w:val="en-GB"/>
        </w:rPr>
        <w:t>worldwide</w:t>
      </w:r>
      <w:r w:rsidR="00583D2F" w:rsidRPr="004D61BA">
        <w:rPr>
          <w:lang w:val="en-GB"/>
        </w:rPr>
        <w:t>”</w:t>
      </w:r>
      <w:r w:rsidR="00BE611E" w:rsidRPr="004D61BA">
        <w:rPr>
          <w:rStyle w:val="FootnoteReference"/>
          <w:lang w:val="en-GB"/>
        </w:rPr>
        <w:footnoteReference w:id="3"/>
      </w:r>
      <w:r w:rsidR="00CA6196" w:rsidRPr="004D61BA">
        <w:rPr>
          <w:lang w:val="en-GB"/>
        </w:rPr>
        <w:t>.</w:t>
      </w:r>
      <w:r w:rsidR="00583D2F" w:rsidRPr="004D61BA">
        <w:rPr>
          <w:lang w:val="en-GB"/>
        </w:rPr>
        <w:t xml:space="preserve"> This has been the goal motivating the creation of the</w:t>
      </w:r>
      <w:r w:rsidR="00CA6196" w:rsidRPr="004D61BA">
        <w:rPr>
          <w:lang w:val="en-GB"/>
        </w:rPr>
        <w:t> </w:t>
      </w:r>
      <w:r w:rsidR="00B14B5F" w:rsidRPr="004D61BA">
        <w:rPr>
          <w:lang w:val="en-GB"/>
        </w:rPr>
        <w:t xml:space="preserve">Bologna process </w:t>
      </w:r>
      <w:r w:rsidR="002631C7" w:rsidRPr="004D61BA">
        <w:rPr>
          <w:lang w:val="en-GB"/>
        </w:rPr>
        <w:t xml:space="preserve">and the </w:t>
      </w:r>
      <w:r w:rsidR="00CD26CD" w:rsidRPr="004D61BA">
        <w:rPr>
          <w:lang w:val="en-GB"/>
        </w:rPr>
        <w:t xml:space="preserve">European </w:t>
      </w:r>
      <w:r w:rsidR="002631C7" w:rsidRPr="004D61BA">
        <w:rPr>
          <w:lang w:val="en-GB"/>
        </w:rPr>
        <w:t>Higher Education Area</w:t>
      </w:r>
      <w:r w:rsidR="00583D2F" w:rsidRPr="004D61BA">
        <w:rPr>
          <w:lang w:val="en-GB"/>
        </w:rPr>
        <w:t xml:space="preserve"> (EHEA)</w:t>
      </w:r>
      <w:r w:rsidR="002631C7" w:rsidRPr="004D61BA">
        <w:rPr>
          <w:lang w:val="en-GB"/>
        </w:rPr>
        <w:t xml:space="preserve"> </w:t>
      </w:r>
      <w:r w:rsidR="0091293D">
        <w:rPr>
          <w:lang w:val="en-GB"/>
        </w:rPr>
        <w:t>(</w:t>
      </w:r>
      <w:r w:rsidR="002631C7" w:rsidRPr="004D61BA">
        <w:rPr>
          <w:lang w:val="en-GB"/>
        </w:rPr>
        <w:t xml:space="preserve">that </w:t>
      </w:r>
      <w:r w:rsidR="0091293D">
        <w:rPr>
          <w:lang w:val="en-GB"/>
        </w:rPr>
        <w:t xml:space="preserve">also </w:t>
      </w:r>
      <w:r w:rsidR="002631C7" w:rsidRPr="004D61BA">
        <w:rPr>
          <w:lang w:val="en-GB"/>
        </w:rPr>
        <w:t>comprises a numerous number of non-EU countries</w:t>
      </w:r>
      <w:r w:rsidR="0091293D">
        <w:rPr>
          <w:lang w:val="en-GB"/>
        </w:rPr>
        <w:t>)</w:t>
      </w:r>
      <w:r w:rsidR="00583D2F" w:rsidRPr="004D61BA">
        <w:rPr>
          <w:lang w:val="en-GB"/>
        </w:rPr>
        <w:t xml:space="preserve">. </w:t>
      </w:r>
      <w:r w:rsidR="00D712CB" w:rsidRPr="004D61BA">
        <w:rPr>
          <w:lang w:val="en-GB"/>
        </w:rPr>
        <w:t xml:space="preserve">Following </w:t>
      </w:r>
      <w:r w:rsidR="00583D2F" w:rsidRPr="004D61BA">
        <w:rPr>
          <w:lang w:val="en-GB"/>
        </w:rPr>
        <w:t>the agreements of EHEA</w:t>
      </w:r>
      <w:r w:rsidR="00D712CB" w:rsidRPr="004D61BA">
        <w:rPr>
          <w:lang w:val="en-GB"/>
        </w:rPr>
        <w:t>, a study from</w:t>
      </w:r>
      <w:r w:rsidR="00E41D1F" w:rsidRPr="004D61BA">
        <w:rPr>
          <w:lang w:val="en-GB"/>
        </w:rPr>
        <w:t xml:space="preserve"> the European University Association shows that by implementing the Bologna process, 91% of the surveyed Universities have changed their course contents and 88% the examination requirements</w:t>
      </w:r>
      <w:r w:rsidR="0096411D" w:rsidRPr="004D61BA">
        <w:rPr>
          <w:rStyle w:val="FootnoteReference"/>
          <w:lang w:val="en-GB"/>
        </w:rPr>
        <w:footnoteReference w:id="4"/>
      </w:r>
      <w:r w:rsidR="001652B1" w:rsidRPr="004D61BA">
        <w:rPr>
          <w:lang w:val="en-GB"/>
        </w:rPr>
        <w:t xml:space="preserve"> to be in line with the new approaches</w:t>
      </w:r>
      <w:r w:rsidR="00E41D1F" w:rsidRPr="004D61BA">
        <w:rPr>
          <w:lang w:val="en-GB"/>
        </w:rPr>
        <w:t>.</w:t>
      </w:r>
      <w:r w:rsidR="00EB7642" w:rsidRPr="004D61BA">
        <w:rPr>
          <w:lang w:val="en-GB"/>
        </w:rPr>
        <w:t xml:space="preserve"> </w:t>
      </w:r>
    </w:p>
    <w:p w14:paraId="65DE1F3E" w14:textId="61861BC8" w:rsidR="00A20C03" w:rsidRDefault="00EB7642" w:rsidP="009417EA">
      <w:pPr>
        <w:spacing w:after="0"/>
        <w:ind w:firstLine="360"/>
        <w:rPr>
          <w:lang w:val="en-GB"/>
        </w:rPr>
      </w:pPr>
      <w:r w:rsidRPr="004D61BA">
        <w:rPr>
          <w:lang w:val="en-GB"/>
        </w:rPr>
        <w:t>Those results and the influence the</w:t>
      </w:r>
      <w:r w:rsidR="00041D2F">
        <w:rPr>
          <w:lang w:val="en-GB"/>
        </w:rPr>
        <w:t xml:space="preserve"> European</w:t>
      </w:r>
      <w:r w:rsidRPr="004D61BA">
        <w:rPr>
          <w:lang w:val="en-GB"/>
        </w:rPr>
        <w:t xml:space="preserve"> Commission had to foster this unified approach to higher education </w:t>
      </w:r>
      <w:r w:rsidR="006B4C6D" w:rsidRPr="004D61BA">
        <w:rPr>
          <w:lang w:val="en-GB"/>
        </w:rPr>
        <w:t xml:space="preserve">has been called by some researchers as “policy entrepreneurship”. </w:t>
      </w:r>
      <w:r w:rsidR="00BD1D96">
        <w:rPr>
          <w:lang w:val="en-GB"/>
        </w:rPr>
        <w:t xml:space="preserve">It could then be asserted that the EU has an </w:t>
      </w:r>
      <w:r w:rsidR="00041D2F">
        <w:rPr>
          <w:lang w:val="en-GB"/>
        </w:rPr>
        <w:t>influential</w:t>
      </w:r>
      <w:r w:rsidR="00BD1D96">
        <w:rPr>
          <w:lang w:val="en-GB"/>
        </w:rPr>
        <w:t xml:space="preserve"> power over trainings and </w:t>
      </w:r>
      <w:r w:rsidR="00041D2F">
        <w:rPr>
          <w:lang w:val="en-GB"/>
        </w:rPr>
        <w:t>curricula</w:t>
      </w:r>
      <w:r w:rsidR="00BD1D96">
        <w:rPr>
          <w:lang w:val="en-GB"/>
        </w:rPr>
        <w:t xml:space="preserve"> of legal practitioners. Through the Academy of European Law </w:t>
      </w:r>
      <w:r w:rsidR="00041D2F">
        <w:rPr>
          <w:lang w:val="en-GB"/>
        </w:rPr>
        <w:t xml:space="preserve">(ERA) training for members of the judiciary are also organised under the funding of the European Commission (see annex 2 for an example of training). </w:t>
      </w:r>
    </w:p>
    <w:p w14:paraId="3230A121" w14:textId="77777777" w:rsidR="00C61146" w:rsidRDefault="00C61146" w:rsidP="00C61146">
      <w:pPr>
        <w:spacing w:after="0"/>
        <w:rPr>
          <w:lang w:val="en-GB"/>
        </w:rPr>
      </w:pPr>
    </w:p>
    <w:p w14:paraId="12D9FFD9" w14:textId="27E1AE00" w:rsidR="00C61146" w:rsidRPr="004D61BA" w:rsidRDefault="00C61146" w:rsidP="00C61146">
      <w:pPr>
        <w:spacing w:after="0"/>
        <w:rPr>
          <w:lang w:val="en-GB"/>
        </w:rPr>
      </w:pPr>
      <w:r w:rsidRPr="004D61BA">
        <w:rPr>
          <w:lang w:val="en-GB"/>
        </w:rPr>
        <w:t>Although the EU does not</w:t>
      </w:r>
      <w:r>
        <w:rPr>
          <w:lang w:val="en-GB"/>
        </w:rPr>
        <w:t xml:space="preserve"> also</w:t>
      </w:r>
      <w:r w:rsidRPr="004D61BA">
        <w:rPr>
          <w:lang w:val="en-GB"/>
        </w:rPr>
        <w:t xml:space="preserve"> have a competence on the justice system in the Member States, access to justice is considered a Human Right and everyone shall be considered equal before the law (article 20 of the EU Charter of Fundamental Rights (2012/C 326/02)). In that sense, several legal documents have specified areas where the Member States must ensure</w:t>
      </w:r>
      <w:r>
        <w:rPr>
          <w:lang w:val="en-GB"/>
        </w:rPr>
        <w:t xml:space="preserve"> equality of the population</w:t>
      </w:r>
      <w:r w:rsidRPr="004D61BA">
        <w:rPr>
          <w:lang w:val="en-GB"/>
        </w:rPr>
        <w:t xml:space="preserve">. First, the article 10 of the Treaty on the Functioning of the European Union and article 21 of the European Union Charter of Fundamental Rights defines disability as one of the grounds on which Member States and individuals shall not </w:t>
      </w:r>
      <w:r>
        <w:rPr>
          <w:lang w:val="en-GB"/>
        </w:rPr>
        <w:t>be discriminated against</w:t>
      </w:r>
      <w:r w:rsidRPr="004D61BA">
        <w:rPr>
          <w:lang w:val="en-GB"/>
        </w:rPr>
        <w:t>, ensuring the very basis of equality of persons with disabilities before the law and the justice services. The article 26 of the Charter of Fundamental Rights of the European Union also reiterates that “The Union recognises and respects the right of persons with disabilities to benefit from measures designed to ensure their independence, social and occupational integration and participation in the life of the community”.</w:t>
      </w:r>
    </w:p>
    <w:p w14:paraId="74D026EB" w14:textId="77777777" w:rsidR="009A654C" w:rsidRPr="004D61BA" w:rsidRDefault="009A654C" w:rsidP="009417EA">
      <w:pPr>
        <w:spacing w:after="0"/>
        <w:ind w:firstLine="360"/>
        <w:rPr>
          <w:lang w:val="en-GB"/>
        </w:rPr>
      </w:pPr>
    </w:p>
    <w:p w14:paraId="59444275" w14:textId="692315F6" w:rsidR="00B63487" w:rsidRPr="00690882" w:rsidRDefault="00B63487" w:rsidP="000357E0">
      <w:r>
        <w:t xml:space="preserve">Following </w:t>
      </w:r>
      <w:r w:rsidR="006108B6">
        <w:t>EU D</w:t>
      </w:r>
      <w:r>
        <w:t xml:space="preserve">irectives give a more in-depth look into the obligations for Member States which are not only prohibiting discrimination but insuring that positive actions are taken for persons with disabilities. </w:t>
      </w:r>
      <w:r w:rsidR="007C08DF">
        <w:t xml:space="preserve">Importantly, </w:t>
      </w:r>
      <w:r>
        <w:t xml:space="preserve">the </w:t>
      </w:r>
      <w:hyperlink r:id="rId16" w:history="1">
        <w:r w:rsidRPr="0092798E">
          <w:rPr>
            <w:rStyle w:val="Hyperlink"/>
          </w:rPr>
          <w:t>Victim’s Rights Directive</w:t>
        </w:r>
      </w:hyperlink>
      <w:r w:rsidRPr="00E2141E">
        <w:t xml:space="preserve"> (2012/29/EU)</w:t>
      </w:r>
      <w:r>
        <w:t xml:space="preserve"> explicitly guarantees specific rights for which many have been infringed for persons with disabilities in the past and unfortunately still nowadays</w:t>
      </w:r>
      <w:r w:rsidR="007C08DF">
        <w:t>. As an example, the</w:t>
      </w:r>
      <w:r w:rsidRPr="00E2141E">
        <w:t xml:space="preserve"> right to understand and be understood in tribunals</w:t>
      </w:r>
      <w:r>
        <w:t xml:space="preserve">: this provision obligates Member States to provide interpretation or intermediaries to persons with specific needs in terms of communication, which is still not guaranteed throughout the EU. </w:t>
      </w:r>
    </w:p>
    <w:p w14:paraId="663F3ECC" w14:textId="17F3ED10" w:rsidR="003B1793" w:rsidRPr="004D61BA" w:rsidRDefault="007B2C9A" w:rsidP="003B1793">
      <w:pPr>
        <w:rPr>
          <w:lang w:val="en-GB"/>
        </w:rPr>
      </w:pPr>
      <w:r w:rsidRPr="004D61BA">
        <w:rPr>
          <w:lang w:val="en-GB"/>
        </w:rPr>
        <w:lastRenderedPageBreak/>
        <w:t xml:space="preserve">The European Union </w:t>
      </w:r>
      <w:r w:rsidR="007B6110" w:rsidRPr="004D61BA">
        <w:rPr>
          <w:lang w:val="en-GB"/>
        </w:rPr>
        <w:t>Agency for Fundamental Rights</w:t>
      </w:r>
      <w:r w:rsidR="00E6329B" w:rsidRPr="004D61BA">
        <w:rPr>
          <w:lang w:val="en-GB"/>
        </w:rPr>
        <w:t xml:space="preserve"> </w:t>
      </w:r>
      <w:r w:rsidR="001B55B1" w:rsidRPr="004D61BA">
        <w:rPr>
          <w:lang w:val="en-GB"/>
        </w:rPr>
        <w:t xml:space="preserve">in their </w:t>
      </w:r>
      <w:r w:rsidR="001B55B1" w:rsidRPr="004D61BA">
        <w:rPr>
          <w:i/>
          <w:lang w:val="en-GB"/>
        </w:rPr>
        <w:t>Handbook European Law relating to access to justice,</w:t>
      </w:r>
      <w:r w:rsidRPr="004D61BA">
        <w:rPr>
          <w:lang w:val="en-GB"/>
        </w:rPr>
        <w:t xml:space="preserve"> provided the table below</w:t>
      </w:r>
      <w:r w:rsidR="00A71715" w:rsidRPr="004D61BA">
        <w:rPr>
          <w:rStyle w:val="FootnoteReference"/>
          <w:lang w:val="en-GB"/>
        </w:rPr>
        <w:footnoteReference w:id="5"/>
      </w:r>
      <w:r w:rsidR="001B55B1" w:rsidRPr="004D61BA">
        <w:rPr>
          <w:lang w:val="en-GB"/>
        </w:rPr>
        <w:t xml:space="preserve">. It gives an overview of </w:t>
      </w:r>
      <w:r w:rsidRPr="004D61BA">
        <w:rPr>
          <w:lang w:val="en-GB"/>
        </w:rPr>
        <w:t xml:space="preserve">the most important </w:t>
      </w:r>
      <w:r w:rsidR="00C46DE2" w:rsidRPr="004D61BA">
        <w:rPr>
          <w:lang w:val="en-GB"/>
        </w:rPr>
        <w:t>European legal content on access to justice and legal capacity for persons with disabilities:</w:t>
      </w:r>
    </w:p>
    <w:tbl>
      <w:tblPr>
        <w:tblStyle w:val="TableGridLight"/>
        <w:tblW w:w="9351" w:type="dxa"/>
        <w:tblLayout w:type="fixed"/>
        <w:tblLook w:val="0000" w:firstRow="0" w:lastRow="0" w:firstColumn="0" w:lastColumn="0" w:noHBand="0" w:noVBand="0"/>
      </w:tblPr>
      <w:tblGrid>
        <w:gridCol w:w="1555"/>
        <w:gridCol w:w="3827"/>
        <w:gridCol w:w="3969"/>
      </w:tblGrid>
      <w:tr w:rsidR="001B55B1" w:rsidRPr="004D61BA" w14:paraId="60F8738B" w14:textId="77777777" w:rsidTr="0012621B">
        <w:trPr>
          <w:trHeight w:val="123"/>
        </w:trPr>
        <w:tc>
          <w:tcPr>
            <w:tcW w:w="1555" w:type="dxa"/>
            <w:shd w:val="clear" w:color="auto" w:fill="7F7F7F" w:themeFill="text1" w:themeFillTint="80"/>
          </w:tcPr>
          <w:p w14:paraId="4BC0B409" w14:textId="3B42345F" w:rsidR="001B55B1" w:rsidRPr="004D61BA" w:rsidRDefault="001B55B1" w:rsidP="001B55B1">
            <w:pPr>
              <w:jc w:val="center"/>
              <w:rPr>
                <w:bCs/>
                <w:color w:val="FFFFFF" w:themeColor="background1"/>
                <w:lang w:val="en-GB"/>
              </w:rPr>
            </w:pPr>
            <w:r w:rsidRPr="004D61BA">
              <w:rPr>
                <w:bCs/>
                <w:color w:val="FFFFFF" w:themeColor="background1"/>
                <w:lang w:val="en-GB"/>
              </w:rPr>
              <w:t>Issues covered</w:t>
            </w:r>
          </w:p>
        </w:tc>
        <w:tc>
          <w:tcPr>
            <w:tcW w:w="3827" w:type="dxa"/>
            <w:shd w:val="clear" w:color="auto" w:fill="7F7F7F" w:themeFill="text1" w:themeFillTint="80"/>
          </w:tcPr>
          <w:p w14:paraId="5DA9B935" w14:textId="381654D1" w:rsidR="001B55B1" w:rsidRPr="004D61BA" w:rsidRDefault="001B55B1" w:rsidP="001B55B1">
            <w:pPr>
              <w:jc w:val="center"/>
              <w:rPr>
                <w:color w:val="FFFFFF" w:themeColor="background1"/>
                <w:lang w:val="en-GB"/>
              </w:rPr>
            </w:pPr>
            <w:r w:rsidRPr="004D61BA">
              <w:rPr>
                <w:bCs/>
                <w:color w:val="FFFFFF" w:themeColor="background1"/>
                <w:lang w:val="en-GB"/>
              </w:rPr>
              <w:t>European Union</w:t>
            </w:r>
          </w:p>
        </w:tc>
        <w:tc>
          <w:tcPr>
            <w:tcW w:w="3969" w:type="dxa"/>
            <w:shd w:val="clear" w:color="auto" w:fill="7F7F7F" w:themeFill="text1" w:themeFillTint="80"/>
          </w:tcPr>
          <w:p w14:paraId="6B20B624" w14:textId="5A5E5A14" w:rsidR="001B55B1" w:rsidRPr="004D61BA" w:rsidRDefault="001B55B1" w:rsidP="001B55B1">
            <w:pPr>
              <w:jc w:val="center"/>
              <w:rPr>
                <w:color w:val="FFFFFF" w:themeColor="background1"/>
                <w:lang w:val="en-GB"/>
              </w:rPr>
            </w:pPr>
            <w:r w:rsidRPr="004D61BA">
              <w:rPr>
                <w:bCs/>
                <w:color w:val="FFFFFF" w:themeColor="background1"/>
                <w:lang w:val="en-GB"/>
              </w:rPr>
              <w:t>Council of Europe</w:t>
            </w:r>
          </w:p>
        </w:tc>
      </w:tr>
      <w:tr w:rsidR="001B55B1" w:rsidRPr="004D61BA" w14:paraId="78F3CB21" w14:textId="77777777" w:rsidTr="0012621B">
        <w:trPr>
          <w:trHeight w:val="1300"/>
        </w:trPr>
        <w:tc>
          <w:tcPr>
            <w:tcW w:w="1555" w:type="dxa"/>
          </w:tcPr>
          <w:p w14:paraId="16CBD589" w14:textId="75DFE944" w:rsidR="001B55B1" w:rsidRPr="004D61BA" w:rsidRDefault="001B55B1" w:rsidP="001B55B1">
            <w:pPr>
              <w:rPr>
                <w:lang w:val="en-GB"/>
              </w:rPr>
            </w:pPr>
            <w:r w:rsidRPr="004D61BA">
              <w:rPr>
                <w:lang w:val="en-GB"/>
              </w:rPr>
              <w:t>Access to justice</w:t>
            </w:r>
          </w:p>
        </w:tc>
        <w:tc>
          <w:tcPr>
            <w:tcW w:w="3827" w:type="dxa"/>
          </w:tcPr>
          <w:p w14:paraId="2F9CAB51" w14:textId="3AC79C81" w:rsidR="001B55B1" w:rsidRPr="004D61BA" w:rsidRDefault="001B55B1" w:rsidP="001B55B1">
            <w:pPr>
              <w:rPr>
                <w:lang w:val="en-GB"/>
              </w:rPr>
            </w:pPr>
            <w:r w:rsidRPr="004D61BA">
              <w:rPr>
                <w:b/>
                <w:lang w:val="en-GB"/>
              </w:rPr>
              <w:t>Charter of Fundamental Rights</w:t>
            </w:r>
          </w:p>
          <w:p w14:paraId="28651932" w14:textId="23F57528" w:rsidR="001B55B1" w:rsidRPr="004D61BA" w:rsidRDefault="001B55B1" w:rsidP="001C6412">
            <w:pPr>
              <w:pStyle w:val="ListParagraph"/>
              <w:numPr>
                <w:ilvl w:val="0"/>
                <w:numId w:val="4"/>
              </w:numPr>
              <w:spacing w:line="276" w:lineRule="auto"/>
              <w:jc w:val="left"/>
              <w:rPr>
                <w:lang w:val="en-GB"/>
              </w:rPr>
            </w:pPr>
            <w:r w:rsidRPr="004D61BA">
              <w:rPr>
                <w:lang w:val="en-GB"/>
              </w:rPr>
              <w:t>Article 6 on the right to liberty and security,</w:t>
            </w:r>
          </w:p>
          <w:p w14:paraId="498453AD" w14:textId="1A9C4A89" w:rsidR="001B55B1" w:rsidRPr="004D61BA" w:rsidRDefault="001B55B1" w:rsidP="001C6412">
            <w:pPr>
              <w:pStyle w:val="ListParagraph"/>
              <w:numPr>
                <w:ilvl w:val="0"/>
                <w:numId w:val="4"/>
              </w:numPr>
              <w:spacing w:line="276" w:lineRule="auto"/>
              <w:jc w:val="left"/>
              <w:rPr>
                <w:lang w:val="en-GB"/>
              </w:rPr>
            </w:pPr>
            <w:r w:rsidRPr="004D61BA">
              <w:rPr>
                <w:lang w:val="en-GB"/>
              </w:rPr>
              <w:t>Article 20 on equality before the law,</w:t>
            </w:r>
          </w:p>
          <w:p w14:paraId="748AFCBF" w14:textId="78E43CC9" w:rsidR="001B55B1" w:rsidRPr="004D61BA" w:rsidRDefault="001B55B1" w:rsidP="001C6412">
            <w:pPr>
              <w:pStyle w:val="ListParagraph"/>
              <w:numPr>
                <w:ilvl w:val="0"/>
                <w:numId w:val="4"/>
              </w:numPr>
              <w:spacing w:line="276" w:lineRule="auto"/>
              <w:jc w:val="left"/>
              <w:rPr>
                <w:lang w:val="en-GB"/>
              </w:rPr>
            </w:pPr>
            <w:r w:rsidRPr="004D61BA">
              <w:rPr>
                <w:lang w:val="en-GB"/>
              </w:rPr>
              <w:t>Article 21 on non-discrimination,</w:t>
            </w:r>
          </w:p>
          <w:p w14:paraId="130F109E" w14:textId="66FCF51C" w:rsidR="001B55B1" w:rsidRPr="004D61BA" w:rsidRDefault="001B55B1" w:rsidP="001C6412">
            <w:pPr>
              <w:pStyle w:val="ListParagraph"/>
              <w:numPr>
                <w:ilvl w:val="0"/>
                <w:numId w:val="4"/>
              </w:numPr>
              <w:spacing w:line="276" w:lineRule="auto"/>
              <w:jc w:val="left"/>
              <w:rPr>
                <w:lang w:val="en-GB"/>
              </w:rPr>
            </w:pPr>
            <w:r w:rsidRPr="004D61BA">
              <w:rPr>
                <w:lang w:val="en-GB"/>
              </w:rPr>
              <w:t>Article 47 on the right to an effective remedy.</w:t>
            </w:r>
          </w:p>
          <w:p w14:paraId="6A396EE7" w14:textId="77777777" w:rsidR="001B55B1" w:rsidRPr="004D61BA" w:rsidRDefault="001B55B1" w:rsidP="001B55B1">
            <w:pPr>
              <w:rPr>
                <w:lang w:val="en-GB"/>
              </w:rPr>
            </w:pPr>
          </w:p>
          <w:p w14:paraId="43FD4029" w14:textId="47EBA83D" w:rsidR="001B55B1" w:rsidRPr="004D61BA" w:rsidRDefault="001B55B1" w:rsidP="001B55B1">
            <w:pPr>
              <w:jc w:val="left"/>
              <w:rPr>
                <w:lang w:val="en-GB"/>
              </w:rPr>
            </w:pPr>
            <w:r w:rsidRPr="004D61BA">
              <w:rPr>
                <w:b/>
                <w:lang w:val="en-GB"/>
              </w:rPr>
              <w:t>Victims’ Rights Directive</w:t>
            </w:r>
            <w:r w:rsidRPr="004D61BA">
              <w:rPr>
                <w:lang w:val="en-GB"/>
              </w:rPr>
              <w:t xml:space="preserve"> (2012/29/EU) </w:t>
            </w:r>
          </w:p>
          <w:p w14:paraId="36A20567" w14:textId="77777777" w:rsidR="001B55B1" w:rsidRPr="004D61BA" w:rsidRDefault="001B55B1" w:rsidP="001B55B1">
            <w:pPr>
              <w:jc w:val="left"/>
              <w:rPr>
                <w:lang w:val="en-GB"/>
              </w:rPr>
            </w:pPr>
          </w:p>
          <w:p w14:paraId="659338AA" w14:textId="29C4D725" w:rsidR="001B55B1" w:rsidRPr="004D61BA" w:rsidRDefault="001B55B1" w:rsidP="001B55B1">
            <w:pPr>
              <w:jc w:val="left"/>
              <w:rPr>
                <w:lang w:val="en-GB"/>
              </w:rPr>
            </w:pPr>
            <w:r w:rsidRPr="004D61BA">
              <w:rPr>
                <w:b/>
                <w:lang w:val="en-GB"/>
              </w:rPr>
              <w:t>Directive on interpretation and translation</w:t>
            </w:r>
            <w:r w:rsidRPr="004D61BA">
              <w:rPr>
                <w:lang w:val="en-GB"/>
              </w:rPr>
              <w:t xml:space="preserve"> (2010/64/EU)</w:t>
            </w:r>
          </w:p>
          <w:p w14:paraId="6145F3BF" w14:textId="77777777" w:rsidR="001B55B1" w:rsidRPr="004D61BA" w:rsidRDefault="001B55B1" w:rsidP="001B55B1">
            <w:pPr>
              <w:jc w:val="left"/>
              <w:rPr>
                <w:lang w:val="en-GB"/>
              </w:rPr>
            </w:pPr>
          </w:p>
          <w:p w14:paraId="5BF1AE71" w14:textId="53A4D7FA" w:rsidR="001B55B1" w:rsidRPr="004D61BA" w:rsidRDefault="001B55B1" w:rsidP="001B55B1">
            <w:pPr>
              <w:jc w:val="left"/>
              <w:rPr>
                <w:lang w:val="en-GB"/>
              </w:rPr>
            </w:pPr>
            <w:r w:rsidRPr="004D61BA">
              <w:rPr>
                <w:b/>
                <w:lang w:val="en-GB"/>
              </w:rPr>
              <w:t>Directive on right to information in criminal proceedings</w:t>
            </w:r>
            <w:r w:rsidRPr="004D61BA">
              <w:rPr>
                <w:lang w:val="en-GB"/>
              </w:rPr>
              <w:t xml:space="preserve"> (2012/13/EU) </w:t>
            </w:r>
          </w:p>
          <w:p w14:paraId="75FE8535" w14:textId="77777777" w:rsidR="001B55B1" w:rsidRPr="004D61BA" w:rsidRDefault="001B55B1" w:rsidP="001B55B1">
            <w:pPr>
              <w:jc w:val="left"/>
              <w:rPr>
                <w:lang w:val="en-GB"/>
              </w:rPr>
            </w:pPr>
          </w:p>
          <w:p w14:paraId="61BE1956" w14:textId="77777777" w:rsidR="001B55B1" w:rsidRPr="004D61BA" w:rsidRDefault="001B55B1" w:rsidP="001B55B1">
            <w:pPr>
              <w:jc w:val="left"/>
              <w:rPr>
                <w:lang w:val="en-GB"/>
              </w:rPr>
            </w:pPr>
            <w:r w:rsidRPr="004D61BA">
              <w:rPr>
                <w:b/>
                <w:lang w:val="en-GB"/>
              </w:rPr>
              <w:t>Directive on access to a lawyer</w:t>
            </w:r>
            <w:r w:rsidRPr="004D61BA">
              <w:rPr>
                <w:lang w:val="en-GB"/>
              </w:rPr>
              <w:t xml:space="preserve"> (2013/48/EU) </w:t>
            </w:r>
          </w:p>
        </w:tc>
        <w:tc>
          <w:tcPr>
            <w:tcW w:w="3969" w:type="dxa"/>
          </w:tcPr>
          <w:p w14:paraId="0864054C" w14:textId="5378F01F" w:rsidR="001B55B1" w:rsidRPr="004D61BA" w:rsidRDefault="0068642A" w:rsidP="001B55B1">
            <w:pPr>
              <w:rPr>
                <w:lang w:val="en-GB"/>
              </w:rPr>
            </w:pPr>
            <w:r w:rsidRPr="004D61BA">
              <w:rPr>
                <w:b/>
                <w:lang w:val="en-GB"/>
              </w:rPr>
              <w:t>European Convention on Hum</w:t>
            </w:r>
            <w:r w:rsidR="0012621B" w:rsidRPr="004D61BA">
              <w:rPr>
                <w:b/>
                <w:lang w:val="en-GB"/>
              </w:rPr>
              <w:t>an Rights</w:t>
            </w:r>
            <w:r w:rsidR="00242632" w:rsidRPr="004D61BA">
              <w:rPr>
                <w:b/>
                <w:lang w:val="en-GB"/>
              </w:rPr>
              <w:t xml:space="preserve"> (ECHR)</w:t>
            </w:r>
          </w:p>
          <w:p w14:paraId="002BEDA2" w14:textId="604DCE6F" w:rsidR="001B55B1" w:rsidRPr="004D61BA" w:rsidRDefault="001B55B1" w:rsidP="001C6412">
            <w:pPr>
              <w:pStyle w:val="ListParagraph"/>
              <w:numPr>
                <w:ilvl w:val="0"/>
                <w:numId w:val="4"/>
              </w:numPr>
              <w:spacing w:line="276" w:lineRule="auto"/>
              <w:jc w:val="left"/>
              <w:rPr>
                <w:lang w:val="en-GB"/>
              </w:rPr>
            </w:pPr>
            <w:r w:rsidRPr="004D61BA">
              <w:rPr>
                <w:lang w:val="en-GB"/>
              </w:rPr>
              <w:t>Article 5 on the right to lib</w:t>
            </w:r>
            <w:r w:rsidRPr="004D61BA">
              <w:rPr>
                <w:lang w:val="en-GB"/>
              </w:rPr>
              <w:softHyphen/>
              <w:t>erty and security,</w:t>
            </w:r>
          </w:p>
          <w:p w14:paraId="30481C18" w14:textId="602CFFE4" w:rsidR="001B55B1" w:rsidRPr="004D61BA" w:rsidRDefault="001B55B1" w:rsidP="001C6412">
            <w:pPr>
              <w:pStyle w:val="ListParagraph"/>
              <w:numPr>
                <w:ilvl w:val="0"/>
                <w:numId w:val="4"/>
              </w:numPr>
              <w:spacing w:line="276" w:lineRule="auto"/>
              <w:jc w:val="left"/>
              <w:rPr>
                <w:lang w:val="en-GB"/>
              </w:rPr>
            </w:pPr>
            <w:r w:rsidRPr="004D61BA">
              <w:rPr>
                <w:lang w:val="en-GB"/>
              </w:rPr>
              <w:t>Article 6 on the right to a fair trial,</w:t>
            </w:r>
          </w:p>
          <w:p w14:paraId="596AA00E" w14:textId="0D78B6D5" w:rsidR="001B55B1" w:rsidRPr="004D61BA" w:rsidRDefault="001B55B1" w:rsidP="001C6412">
            <w:pPr>
              <w:pStyle w:val="ListParagraph"/>
              <w:numPr>
                <w:ilvl w:val="0"/>
                <w:numId w:val="4"/>
              </w:numPr>
              <w:spacing w:line="276" w:lineRule="auto"/>
              <w:jc w:val="left"/>
              <w:rPr>
                <w:i/>
                <w:lang w:val="en-GB"/>
              </w:rPr>
            </w:pPr>
            <w:r w:rsidRPr="004D61BA">
              <w:rPr>
                <w:lang w:val="en-GB"/>
              </w:rPr>
              <w:t xml:space="preserve">Article 14 on prohibition of discrimination – </w:t>
            </w:r>
            <w:r w:rsidRPr="004D61BA">
              <w:rPr>
                <w:i/>
                <w:lang w:val="en-GB"/>
              </w:rPr>
              <w:t xml:space="preserve">this article does not mention directly discrimination but the </w:t>
            </w:r>
            <w:proofErr w:type="spellStart"/>
            <w:r w:rsidRPr="004D61BA">
              <w:rPr>
                <w:i/>
                <w:lang w:val="en-GB"/>
              </w:rPr>
              <w:t>CoE</w:t>
            </w:r>
            <w:proofErr w:type="spellEnd"/>
            <w:r w:rsidRPr="004D61BA">
              <w:rPr>
                <w:i/>
                <w:lang w:val="en-GB"/>
              </w:rPr>
              <w:t xml:space="preserve"> interpretation includes it in “others”</w:t>
            </w:r>
          </w:p>
          <w:p w14:paraId="65A8D667" w14:textId="77777777" w:rsidR="001B55B1" w:rsidRPr="004D61BA" w:rsidRDefault="001B55B1" w:rsidP="001B55B1">
            <w:pPr>
              <w:rPr>
                <w:lang w:val="en-GB"/>
              </w:rPr>
            </w:pPr>
          </w:p>
          <w:p w14:paraId="6A8B316B" w14:textId="77777777" w:rsidR="001B55B1" w:rsidRPr="004D61BA" w:rsidRDefault="001B55B1" w:rsidP="001B55B1">
            <w:pPr>
              <w:rPr>
                <w:b/>
                <w:lang w:val="en-GB"/>
              </w:rPr>
            </w:pPr>
            <w:r w:rsidRPr="004D61BA">
              <w:rPr>
                <w:b/>
                <w:lang w:val="en-GB"/>
              </w:rPr>
              <w:t xml:space="preserve">ECtHR, </w:t>
            </w:r>
            <w:r w:rsidRPr="004D61BA">
              <w:rPr>
                <w:b/>
                <w:i/>
                <w:iCs/>
                <w:lang w:val="en-GB"/>
              </w:rPr>
              <w:t>A.K. and L. v. Croatia</w:t>
            </w:r>
            <w:r w:rsidRPr="004D61BA">
              <w:rPr>
                <w:b/>
                <w:lang w:val="en-GB"/>
              </w:rPr>
              <w:t xml:space="preserve">, No. 37956/11, 2013 </w:t>
            </w:r>
          </w:p>
        </w:tc>
      </w:tr>
      <w:tr w:rsidR="001B55B1" w:rsidRPr="004D61BA" w14:paraId="46ACE556" w14:textId="77777777" w:rsidTr="0012621B">
        <w:trPr>
          <w:trHeight w:val="196"/>
        </w:trPr>
        <w:tc>
          <w:tcPr>
            <w:tcW w:w="1555" w:type="dxa"/>
          </w:tcPr>
          <w:p w14:paraId="33AB9DBF" w14:textId="2A04BDDB" w:rsidR="001B55B1" w:rsidRPr="004D61BA" w:rsidRDefault="001B55B1" w:rsidP="001B55B1">
            <w:pPr>
              <w:rPr>
                <w:lang w:val="en-GB"/>
              </w:rPr>
            </w:pPr>
            <w:r w:rsidRPr="004D61BA">
              <w:rPr>
                <w:lang w:val="en-GB"/>
              </w:rPr>
              <w:t>Legal capacity</w:t>
            </w:r>
          </w:p>
        </w:tc>
        <w:tc>
          <w:tcPr>
            <w:tcW w:w="3827" w:type="dxa"/>
          </w:tcPr>
          <w:p w14:paraId="3BC4BB75" w14:textId="24CBA5FD" w:rsidR="001B55B1" w:rsidRPr="004D61BA" w:rsidRDefault="001B55B1" w:rsidP="001B55B1">
            <w:pPr>
              <w:rPr>
                <w:lang w:val="en-GB"/>
              </w:rPr>
            </w:pPr>
          </w:p>
        </w:tc>
        <w:tc>
          <w:tcPr>
            <w:tcW w:w="3969" w:type="dxa"/>
          </w:tcPr>
          <w:p w14:paraId="2652845F" w14:textId="77777777" w:rsidR="001B55B1" w:rsidRPr="004D61BA" w:rsidRDefault="001B55B1" w:rsidP="001B55B1">
            <w:pPr>
              <w:rPr>
                <w:b/>
                <w:lang w:val="en-GB"/>
              </w:rPr>
            </w:pPr>
            <w:r w:rsidRPr="004D61BA">
              <w:rPr>
                <w:b/>
                <w:lang w:val="en-GB"/>
              </w:rPr>
              <w:t xml:space="preserve">ECtHR, </w:t>
            </w:r>
            <w:proofErr w:type="spellStart"/>
            <w:r w:rsidRPr="004D61BA">
              <w:rPr>
                <w:b/>
                <w:i/>
                <w:iCs/>
                <w:lang w:val="en-GB"/>
              </w:rPr>
              <w:t>Shtukaturov</w:t>
            </w:r>
            <w:proofErr w:type="spellEnd"/>
            <w:r w:rsidRPr="004D61BA">
              <w:rPr>
                <w:b/>
                <w:i/>
                <w:iCs/>
                <w:lang w:val="en-GB"/>
              </w:rPr>
              <w:t xml:space="preserve"> v. Russia</w:t>
            </w:r>
            <w:r w:rsidRPr="004D61BA">
              <w:rPr>
                <w:b/>
                <w:lang w:val="en-GB"/>
              </w:rPr>
              <w:t xml:space="preserve">, No. 44009/05, 2008 </w:t>
            </w:r>
          </w:p>
        </w:tc>
      </w:tr>
      <w:tr w:rsidR="00AE5C1F" w:rsidRPr="00B551BC" w14:paraId="191D15C6" w14:textId="77777777" w:rsidTr="003C719F">
        <w:trPr>
          <w:trHeight w:val="196"/>
        </w:trPr>
        <w:tc>
          <w:tcPr>
            <w:tcW w:w="9351" w:type="dxa"/>
            <w:gridSpan w:val="3"/>
          </w:tcPr>
          <w:p w14:paraId="158136B9" w14:textId="77777777" w:rsidR="00AE5C1F" w:rsidRPr="00B551BC" w:rsidRDefault="00AE5C1F" w:rsidP="003C719F">
            <w:pPr>
              <w:rPr>
                <w:b/>
                <w:lang w:val="en-GB"/>
              </w:rPr>
            </w:pPr>
            <w:r>
              <w:rPr>
                <w:rFonts w:ascii="Arial" w:hAnsi="Arial" w:cs="Arial"/>
                <w:color w:val="222222"/>
                <w:shd w:val="clear" w:color="auto" w:fill="FFFFFF"/>
              </w:rPr>
              <w:t>©</w:t>
            </w:r>
            <w:r w:rsidRPr="00B551BC">
              <w:rPr>
                <w:lang w:val="en-GB"/>
              </w:rPr>
              <w:t xml:space="preserve"> European Union Agency for Fundamental Rights</w:t>
            </w:r>
            <w:r>
              <w:rPr>
                <w:lang w:val="en-GB"/>
              </w:rPr>
              <w:t>, 2016</w:t>
            </w:r>
          </w:p>
        </w:tc>
      </w:tr>
    </w:tbl>
    <w:p w14:paraId="33A4A90E" w14:textId="4EF63BC0" w:rsidR="000357E0" w:rsidRDefault="000357E0" w:rsidP="003B1793">
      <w:pPr>
        <w:rPr>
          <w:lang w:val="en-GB"/>
        </w:rPr>
      </w:pPr>
    </w:p>
    <w:p w14:paraId="575F2165" w14:textId="05C18BD7" w:rsidR="000357E0" w:rsidRDefault="000357E0" w:rsidP="003B1793">
      <w:pPr>
        <w:rPr>
          <w:lang w:val="en-GB"/>
        </w:rPr>
      </w:pPr>
      <w:r>
        <w:rPr>
          <w:lang w:val="en-GB"/>
        </w:rPr>
        <w:t xml:space="preserve">A list of relevant international and European legal regulations can also be found on the website just4all.eu </w:t>
      </w:r>
    </w:p>
    <w:p w14:paraId="173256EC" w14:textId="5EC48163" w:rsidR="007B6110" w:rsidRPr="004D61BA" w:rsidRDefault="007B6110" w:rsidP="003B1793">
      <w:pPr>
        <w:rPr>
          <w:lang w:val="en-GB"/>
        </w:rPr>
      </w:pPr>
      <w:r w:rsidRPr="004D61BA">
        <w:rPr>
          <w:lang w:val="en-GB"/>
        </w:rPr>
        <w:t xml:space="preserve">Legal capacity, as can be seen in the table above, does not have a specific legal protection at EU level </w:t>
      </w:r>
      <w:r w:rsidR="005751AB" w:rsidRPr="004D61BA">
        <w:rPr>
          <w:lang w:val="en-GB"/>
        </w:rPr>
        <w:t xml:space="preserve">although it is a core </w:t>
      </w:r>
      <w:r w:rsidR="00B93714" w:rsidRPr="004D61BA">
        <w:rPr>
          <w:lang w:val="en-GB"/>
        </w:rPr>
        <w:t>topic to ensure full access to justice for persons with disabilities.</w:t>
      </w:r>
    </w:p>
    <w:p w14:paraId="5E8782EE" w14:textId="11F3919E" w:rsidR="00D31B3A" w:rsidRPr="00B551BC" w:rsidRDefault="00D31B3A" w:rsidP="00362C4F">
      <w:pPr>
        <w:pStyle w:val="Heading1"/>
        <w:numPr>
          <w:ilvl w:val="0"/>
          <w:numId w:val="5"/>
        </w:numPr>
        <w:rPr>
          <w:lang w:val="en-GB"/>
        </w:rPr>
      </w:pPr>
      <w:bookmarkStart w:id="12" w:name="_Toc20736529"/>
      <w:bookmarkStart w:id="13" w:name="_Toc20740215"/>
      <w:r>
        <w:rPr>
          <w:lang w:val="en-GB"/>
        </w:rPr>
        <w:t>Legal capacity of persons with disabilities at the core of access to justice</w:t>
      </w:r>
      <w:bookmarkEnd w:id="12"/>
      <w:bookmarkEnd w:id="13"/>
    </w:p>
    <w:p w14:paraId="2B18F404" w14:textId="2922B75C" w:rsidR="00DE2B0A" w:rsidRPr="004D61BA" w:rsidRDefault="00474F36" w:rsidP="00AC5F0E">
      <w:pPr>
        <w:ind w:firstLine="360"/>
        <w:rPr>
          <w:lang w:val="en-GB"/>
        </w:rPr>
      </w:pPr>
      <w:r w:rsidRPr="004D61BA">
        <w:rPr>
          <w:lang w:val="en-GB"/>
        </w:rPr>
        <w:t xml:space="preserve">When </w:t>
      </w:r>
      <w:r w:rsidR="003858EB" w:rsidRPr="004D61BA">
        <w:rPr>
          <w:lang w:val="en-GB"/>
        </w:rPr>
        <w:t>considering access to justice for persons with intellectual</w:t>
      </w:r>
      <w:r w:rsidR="00203EC9" w:rsidRPr="004D61BA">
        <w:rPr>
          <w:lang w:val="en-GB"/>
        </w:rPr>
        <w:t xml:space="preserve"> </w:t>
      </w:r>
      <w:r w:rsidRPr="004D61BA">
        <w:rPr>
          <w:lang w:val="en-GB"/>
        </w:rPr>
        <w:t xml:space="preserve">the denial of their legal capacity deprives </w:t>
      </w:r>
      <w:r w:rsidR="003858EB" w:rsidRPr="004D61BA">
        <w:rPr>
          <w:lang w:val="en-GB"/>
        </w:rPr>
        <w:t xml:space="preserve">their right to act </w:t>
      </w:r>
      <w:r w:rsidR="00063D3F" w:rsidRPr="004D61BA">
        <w:rPr>
          <w:lang w:val="en-GB"/>
        </w:rPr>
        <w:t xml:space="preserve">legally for themselves and be recognised as bearer of rights. </w:t>
      </w:r>
      <w:r w:rsidR="00D608A8" w:rsidRPr="004D61BA">
        <w:rPr>
          <w:lang w:val="en-GB"/>
        </w:rPr>
        <w:lastRenderedPageBreak/>
        <w:t>In that case they often</w:t>
      </w:r>
      <w:r w:rsidR="003B1793" w:rsidRPr="004D61BA">
        <w:rPr>
          <w:lang w:val="en-GB"/>
        </w:rPr>
        <w:t xml:space="preserve"> have a legal guardian who takes some or all decisions for th</w:t>
      </w:r>
      <w:r w:rsidR="001E517D" w:rsidRPr="004D61BA">
        <w:rPr>
          <w:lang w:val="en-GB"/>
        </w:rPr>
        <w:t>em.</w:t>
      </w:r>
      <w:r w:rsidR="00203EC9" w:rsidRPr="004D61BA">
        <w:rPr>
          <w:lang w:val="en-GB"/>
        </w:rPr>
        <w:t xml:space="preserve"> </w:t>
      </w:r>
      <w:r w:rsidR="00800411" w:rsidRPr="004D61BA">
        <w:rPr>
          <w:lang w:val="en-GB"/>
        </w:rPr>
        <w:t>People with intellectual disabilities have legal capacity like all people do</w:t>
      </w:r>
      <w:r w:rsidR="00187C3D" w:rsidRPr="004D61BA">
        <w:rPr>
          <w:lang w:val="en-GB"/>
        </w:rPr>
        <w:t xml:space="preserve"> and discriminatory labels as “unsoundness of mind” should not deny their legal capacity</w:t>
      </w:r>
      <w:r w:rsidR="00800411" w:rsidRPr="004D61BA">
        <w:rPr>
          <w:lang w:val="en-GB"/>
        </w:rPr>
        <w:t xml:space="preserve">. It is possible, however, like all people, that their decision-making ability varies depending on social, environmental and personal factors. </w:t>
      </w:r>
      <w:r w:rsidR="00AC5F0E" w:rsidRPr="004D61BA">
        <w:rPr>
          <w:lang w:val="en-GB"/>
        </w:rPr>
        <w:t xml:space="preserve">For this a shift in paradigms is necessary. </w:t>
      </w:r>
      <w:r w:rsidR="00F919D7" w:rsidRPr="004D61BA">
        <w:rPr>
          <w:lang w:val="en-GB"/>
        </w:rPr>
        <w:t>In 2013, the General Comment on article 12</w:t>
      </w:r>
      <w:r w:rsidR="004957C0" w:rsidRPr="004D61BA">
        <w:rPr>
          <w:lang w:val="en-GB"/>
        </w:rPr>
        <w:t xml:space="preserve"> of the UNCRPD (Equal recognition before the law) denounces a “general failure to understand that the human rights-based model of disability implies a shift from the substitute decision-making paradigm to one that is based on supported decision-making</w:t>
      </w:r>
      <w:r w:rsidR="00832F1B" w:rsidRPr="004D61BA">
        <w:rPr>
          <w:lang w:val="en-GB"/>
        </w:rPr>
        <w:t>”</w:t>
      </w:r>
      <w:r w:rsidR="007C7C81" w:rsidRPr="004D61BA">
        <w:rPr>
          <w:rStyle w:val="FootnoteReference"/>
          <w:lang w:val="en-GB"/>
        </w:rPr>
        <w:footnoteReference w:id="6"/>
      </w:r>
      <w:r w:rsidR="004957C0" w:rsidRPr="004D61BA">
        <w:rPr>
          <w:lang w:val="en-GB"/>
        </w:rPr>
        <w:t>.</w:t>
      </w:r>
      <w:r w:rsidR="00832F1B" w:rsidRPr="004D61BA">
        <w:rPr>
          <w:lang w:val="en-GB"/>
        </w:rPr>
        <w:t xml:space="preserve"> </w:t>
      </w:r>
    </w:p>
    <w:p w14:paraId="41D1CE7B" w14:textId="5A48B821" w:rsidR="00A330CE" w:rsidRPr="004D61BA" w:rsidRDefault="007D36C4" w:rsidP="009A654C">
      <w:pPr>
        <w:ind w:firstLine="360"/>
        <w:rPr>
          <w:lang w:val="en-GB"/>
        </w:rPr>
      </w:pPr>
      <w:r w:rsidRPr="004D61BA">
        <w:rPr>
          <w:lang w:val="en-GB"/>
        </w:rPr>
        <w:t>Indeed, according to Human Rights standards, the needs for persons with intellectual disabilities</w:t>
      </w:r>
      <w:r w:rsidR="00800411" w:rsidRPr="004D61BA">
        <w:rPr>
          <w:lang w:val="en-GB"/>
        </w:rPr>
        <w:t xml:space="preserve"> should be addressed by using supported decision-making, which leaves the individual autonomy of the mentally disabled person unchanged and ensures the person retains control over his own life. Supported decision making primarily differs from substitute decision making in that the decision is made by the concerned person himself or herself, with support of others, which is voluntary and is based on trust. It is the supported person's intentions and aspirations that matter in the course of supporting, and not his or her</w:t>
      </w:r>
      <w:r w:rsidR="00A330CE" w:rsidRPr="004D61BA">
        <w:rPr>
          <w:lang w:val="en-GB"/>
        </w:rPr>
        <w:t xml:space="preserve"> "objective” interest.</w:t>
      </w:r>
    </w:p>
    <w:p w14:paraId="72ACD630" w14:textId="77777777" w:rsidR="00A330CE" w:rsidRPr="004D61BA" w:rsidRDefault="00A330CE" w:rsidP="00436F44">
      <w:pPr>
        <w:spacing w:after="0"/>
        <w:rPr>
          <w:lang w:val="en-GB"/>
        </w:rPr>
      </w:pPr>
      <w:r w:rsidRPr="004D61BA">
        <w:rPr>
          <w:lang w:val="en-GB"/>
        </w:rPr>
        <w:t>Restrictions on legal capacity are typically achieved by the legal instruments of substituted decision-making. Under different national laws, legal instruments for substituted decision-making take different forms and are called by various names (e.g. guardianship, conservatorship, trusteeship etc.). Substituted decision-making may be plenary or partial, whether it covers all the legal affairs of the person or only a part of them. Legal capacity may be denied, for example if the substitute decision-maker makes the decisions on behalf of the person on his/her own; or may be restricted, if the guardian and the person have joint decision-making rights. Common features of substituted decision-making are as follows:</w:t>
      </w:r>
    </w:p>
    <w:p w14:paraId="6BA1EDB0" w14:textId="77777777" w:rsidR="00A330CE" w:rsidRPr="004D61BA" w:rsidRDefault="00A330CE" w:rsidP="001C6412">
      <w:pPr>
        <w:pStyle w:val="ListParagraph"/>
        <w:numPr>
          <w:ilvl w:val="0"/>
          <w:numId w:val="6"/>
        </w:numPr>
        <w:spacing w:after="200"/>
        <w:rPr>
          <w:lang w:val="en-GB"/>
        </w:rPr>
      </w:pPr>
      <w:r w:rsidRPr="004D61BA">
        <w:rPr>
          <w:lang w:val="en-GB"/>
        </w:rPr>
        <w:t>legal capacity is removed from a person, even if this is just in respect of a single decision</w:t>
      </w:r>
    </w:p>
    <w:p w14:paraId="3E287BB0" w14:textId="77777777" w:rsidR="00A330CE" w:rsidRPr="004D61BA" w:rsidRDefault="00A330CE" w:rsidP="001C6412">
      <w:pPr>
        <w:pStyle w:val="ListParagraph"/>
        <w:numPr>
          <w:ilvl w:val="0"/>
          <w:numId w:val="6"/>
        </w:numPr>
        <w:spacing w:after="200"/>
        <w:rPr>
          <w:lang w:val="en-GB"/>
        </w:rPr>
      </w:pPr>
      <w:r w:rsidRPr="004D61BA">
        <w:rPr>
          <w:lang w:val="en-GB"/>
        </w:rPr>
        <w:t>a substitute decision-maker can be appointed by someone other than the person concerned, and this can be done against his/her will</w:t>
      </w:r>
    </w:p>
    <w:p w14:paraId="321DE76E" w14:textId="77777777" w:rsidR="00A330CE" w:rsidRPr="004D61BA" w:rsidRDefault="00A330CE" w:rsidP="001C6412">
      <w:pPr>
        <w:pStyle w:val="ListParagraph"/>
        <w:numPr>
          <w:ilvl w:val="0"/>
          <w:numId w:val="6"/>
        </w:numPr>
        <w:spacing w:after="200"/>
        <w:rPr>
          <w:lang w:val="en-GB"/>
        </w:rPr>
      </w:pPr>
      <w:r w:rsidRPr="004D61BA">
        <w:rPr>
          <w:lang w:val="en-GB"/>
        </w:rPr>
        <w:t>any decision made by a substitute decision-maker is based on what is believed to be in the ‘objective best interests’ of the person concerned, the supported person, as opposed to being based on the person’s own will and preferences.</w:t>
      </w:r>
    </w:p>
    <w:p w14:paraId="40442E4B" w14:textId="77777777" w:rsidR="00A330CE" w:rsidRPr="004D61BA" w:rsidRDefault="00A330CE" w:rsidP="00436F44">
      <w:pPr>
        <w:spacing w:after="0"/>
        <w:rPr>
          <w:lang w:val="en-GB"/>
        </w:rPr>
      </w:pPr>
      <w:r w:rsidRPr="004D61BA">
        <w:rPr>
          <w:lang w:val="en-GB"/>
        </w:rPr>
        <w:t>Supported decision-making can be defined as follows:</w:t>
      </w:r>
    </w:p>
    <w:p w14:paraId="12B0CA17" w14:textId="77777777" w:rsidR="00A330CE" w:rsidRPr="004D61BA" w:rsidRDefault="00A330CE" w:rsidP="001C6412">
      <w:pPr>
        <w:pStyle w:val="ListParagraph"/>
        <w:numPr>
          <w:ilvl w:val="0"/>
          <w:numId w:val="7"/>
        </w:numPr>
        <w:spacing w:after="200"/>
        <w:rPr>
          <w:lang w:val="en-GB"/>
        </w:rPr>
      </w:pPr>
      <w:r w:rsidRPr="004D61BA">
        <w:rPr>
          <w:lang w:val="en-GB"/>
        </w:rPr>
        <w:t>It does not affect legal capacity: the individual makes his/her decisions and legal statements on his/her own</w:t>
      </w:r>
    </w:p>
    <w:p w14:paraId="23459BD7" w14:textId="77777777" w:rsidR="00A330CE" w:rsidRPr="004D61BA" w:rsidRDefault="00A330CE" w:rsidP="001C6412">
      <w:pPr>
        <w:pStyle w:val="ListParagraph"/>
        <w:numPr>
          <w:ilvl w:val="0"/>
          <w:numId w:val="7"/>
        </w:numPr>
        <w:spacing w:after="200"/>
        <w:rPr>
          <w:lang w:val="en-GB"/>
        </w:rPr>
      </w:pPr>
      <w:r w:rsidRPr="004D61BA">
        <w:rPr>
          <w:lang w:val="en-GB"/>
        </w:rPr>
        <w:t>the supporter is appointed by the supported person, or at least with his/her consent</w:t>
      </w:r>
    </w:p>
    <w:p w14:paraId="596C9791" w14:textId="3E3DA7C6" w:rsidR="00436F44" w:rsidRDefault="00A330CE" w:rsidP="001C6412">
      <w:pPr>
        <w:pStyle w:val="ListParagraph"/>
        <w:numPr>
          <w:ilvl w:val="0"/>
          <w:numId w:val="7"/>
        </w:numPr>
        <w:spacing w:after="200"/>
        <w:rPr>
          <w:lang w:val="en-GB"/>
        </w:rPr>
      </w:pPr>
      <w:r w:rsidRPr="004D61BA">
        <w:rPr>
          <w:lang w:val="en-GB"/>
        </w:rPr>
        <w:t>the supported person can follow his/her own will or preferences, even if the outcome is unreasonable, risky or in conflict with his/her objective ‘best interest’.</w:t>
      </w:r>
    </w:p>
    <w:p w14:paraId="33216057" w14:textId="20AE0C11" w:rsidR="00BF260F" w:rsidRDefault="00EF5CEF" w:rsidP="00EF5CEF">
      <w:pPr>
        <w:spacing w:after="200"/>
        <w:rPr>
          <w:lang w:val="en-GB"/>
        </w:rPr>
      </w:pPr>
      <w:r>
        <w:rPr>
          <w:lang w:val="en-GB"/>
        </w:rPr>
        <w:lastRenderedPageBreak/>
        <w:t>Throughout the EU, gua</w:t>
      </w:r>
      <w:r w:rsidR="00D05572">
        <w:rPr>
          <w:lang w:val="en-GB"/>
        </w:rPr>
        <w:t>rdianship systems that fall under the substituted decision-making model are still prevalent like in Austria, Spain, Bulgaria and many others.</w:t>
      </w:r>
      <w:r w:rsidR="00E13F8C">
        <w:rPr>
          <w:lang w:val="en-GB"/>
        </w:rPr>
        <w:t xml:space="preserve"> </w:t>
      </w:r>
      <w:r w:rsidR="00871B78">
        <w:rPr>
          <w:lang w:val="en-GB"/>
        </w:rPr>
        <w:t xml:space="preserve">Such models are contradictory to the UNCRPD but are to this day not questioned in the national legislations. </w:t>
      </w:r>
      <w:r w:rsidR="00E13F8C">
        <w:rPr>
          <w:lang w:val="en-GB"/>
        </w:rPr>
        <w:t xml:space="preserve">In those countries lawyers </w:t>
      </w:r>
      <w:r w:rsidR="0059237A">
        <w:rPr>
          <w:lang w:val="en-GB"/>
        </w:rPr>
        <w:t>often end up becoming</w:t>
      </w:r>
      <w:r w:rsidR="00E13F8C">
        <w:rPr>
          <w:lang w:val="en-GB"/>
        </w:rPr>
        <w:t xml:space="preserve"> legal guardians of their clients</w:t>
      </w:r>
      <w:r w:rsidR="009E5B2C">
        <w:rPr>
          <w:lang w:val="en-GB"/>
        </w:rPr>
        <w:t xml:space="preserve"> if those do not have a family</w:t>
      </w:r>
      <w:r w:rsidR="00750F88">
        <w:rPr>
          <w:lang w:val="en-GB"/>
        </w:rPr>
        <w:t xml:space="preserve">, which could potentially cause </w:t>
      </w:r>
      <w:r w:rsidR="0059237A">
        <w:rPr>
          <w:lang w:val="en-GB"/>
        </w:rPr>
        <w:t xml:space="preserve">additional </w:t>
      </w:r>
      <w:r w:rsidR="00750F88">
        <w:rPr>
          <w:lang w:val="en-GB"/>
        </w:rPr>
        <w:t xml:space="preserve">issues </w:t>
      </w:r>
      <w:r w:rsidR="0059237A">
        <w:rPr>
          <w:lang w:val="en-GB"/>
        </w:rPr>
        <w:t>if</w:t>
      </w:r>
      <w:r w:rsidR="00750F88">
        <w:rPr>
          <w:lang w:val="en-GB"/>
        </w:rPr>
        <w:t xml:space="preserve"> </w:t>
      </w:r>
      <w:r w:rsidR="00681738">
        <w:rPr>
          <w:lang w:val="en-GB"/>
        </w:rPr>
        <w:t>lawyers</w:t>
      </w:r>
      <w:r w:rsidR="00750F88">
        <w:rPr>
          <w:lang w:val="en-GB"/>
        </w:rPr>
        <w:t xml:space="preserve"> are not trained to provide support in the </w:t>
      </w:r>
      <w:r w:rsidR="00681738">
        <w:rPr>
          <w:lang w:val="en-GB"/>
        </w:rPr>
        <w:t>decision-making</w:t>
      </w:r>
      <w:r w:rsidR="00750F88">
        <w:rPr>
          <w:lang w:val="en-GB"/>
        </w:rPr>
        <w:t xml:space="preserve"> </w:t>
      </w:r>
      <w:r w:rsidR="00681738">
        <w:rPr>
          <w:lang w:val="en-GB"/>
        </w:rPr>
        <w:t xml:space="preserve">support needed </w:t>
      </w:r>
      <w:r w:rsidR="00750F88">
        <w:rPr>
          <w:lang w:val="en-GB"/>
        </w:rPr>
        <w:t xml:space="preserve">nor on the rights of persons with disabilities. </w:t>
      </w:r>
    </w:p>
    <w:p w14:paraId="02331205" w14:textId="53B45CB6" w:rsidR="00871B78" w:rsidRDefault="00750F88" w:rsidP="00EF5CEF">
      <w:pPr>
        <w:spacing w:after="200"/>
        <w:rPr>
          <w:lang w:val="en-GB"/>
        </w:rPr>
      </w:pPr>
      <w:r>
        <w:rPr>
          <w:lang w:val="en-GB"/>
        </w:rPr>
        <w:t>Th</w:t>
      </w:r>
      <w:r w:rsidR="00925635">
        <w:rPr>
          <w:lang w:val="en-GB"/>
        </w:rPr>
        <w:t>e amount of support that can be provided is also quite limited</w:t>
      </w:r>
      <w:r w:rsidR="004D7AD7">
        <w:rPr>
          <w:lang w:val="en-GB"/>
        </w:rPr>
        <w:t>.</w:t>
      </w:r>
      <w:r w:rsidR="00D05572">
        <w:rPr>
          <w:lang w:val="en-GB"/>
        </w:rPr>
        <w:t xml:space="preserve"> In Bulgaria, a lawyer can </w:t>
      </w:r>
      <w:r w:rsidR="00E13F8C">
        <w:rPr>
          <w:lang w:val="en-GB"/>
        </w:rPr>
        <w:t xml:space="preserve">have </w:t>
      </w:r>
      <w:r w:rsidR="00925635">
        <w:rPr>
          <w:lang w:val="en-GB"/>
        </w:rPr>
        <w:t xml:space="preserve">up to </w:t>
      </w:r>
      <w:r w:rsidR="00E13F8C">
        <w:rPr>
          <w:lang w:val="en-GB"/>
        </w:rPr>
        <w:t xml:space="preserve">100 persons with disabilities under their guardianship, which </w:t>
      </w:r>
      <w:r w:rsidR="004D7AD7">
        <w:rPr>
          <w:lang w:val="en-GB"/>
        </w:rPr>
        <w:t xml:space="preserve">aggravates </w:t>
      </w:r>
      <w:r w:rsidR="00E13F8C">
        <w:rPr>
          <w:lang w:val="en-GB"/>
        </w:rPr>
        <w:t>to the lack of consideration of an individual’s will and preferences.</w:t>
      </w:r>
      <w:r w:rsidR="004D7AD7">
        <w:rPr>
          <w:lang w:val="en-GB"/>
        </w:rPr>
        <w:t xml:space="preserve"> I</w:t>
      </w:r>
      <w:r w:rsidR="00925635">
        <w:rPr>
          <w:lang w:val="en-GB"/>
        </w:rPr>
        <w:t>n addition, i</w:t>
      </w:r>
      <w:r w:rsidR="004D7AD7">
        <w:rPr>
          <w:lang w:val="en-GB"/>
        </w:rPr>
        <w:t xml:space="preserve">t is often up to the good will of the lawyer who has guardianship </w:t>
      </w:r>
      <w:r w:rsidR="00E967FA">
        <w:rPr>
          <w:lang w:val="en-GB"/>
        </w:rPr>
        <w:t>powers to build a network around them of</w:t>
      </w:r>
      <w:r w:rsidR="00925635">
        <w:rPr>
          <w:lang w:val="en-GB"/>
        </w:rPr>
        <w:t xml:space="preserve"> persons who can support the legal processes</w:t>
      </w:r>
      <w:r w:rsidR="002B1F77">
        <w:rPr>
          <w:lang w:val="en-GB"/>
        </w:rPr>
        <w:t xml:space="preserve"> and sometimes the life of the person with disabilities (including for instance support services </w:t>
      </w:r>
      <w:r w:rsidR="00FB0AB7">
        <w:rPr>
          <w:lang w:val="en-GB"/>
        </w:rPr>
        <w:t>or</w:t>
      </w:r>
      <w:r w:rsidR="002B1F77">
        <w:rPr>
          <w:lang w:val="en-GB"/>
        </w:rPr>
        <w:t xml:space="preserve"> informal carers).  </w:t>
      </w:r>
    </w:p>
    <w:p w14:paraId="5E5A3E67" w14:textId="13215E80" w:rsidR="00EF5CEF" w:rsidRPr="00EF5CEF" w:rsidRDefault="00FD376C" w:rsidP="00EF5CEF">
      <w:pPr>
        <w:spacing w:after="200"/>
        <w:rPr>
          <w:lang w:val="en-GB"/>
        </w:rPr>
      </w:pPr>
      <w:r>
        <w:rPr>
          <w:lang w:val="en-GB"/>
        </w:rPr>
        <w:t xml:space="preserve">Models of good practices for supported decision making have been compiled by the </w:t>
      </w:r>
      <w:proofErr w:type="spellStart"/>
      <w:r>
        <w:rPr>
          <w:lang w:val="en-GB"/>
        </w:rPr>
        <w:t>A</w:t>
      </w:r>
      <w:r w:rsidR="000E62B1">
        <w:rPr>
          <w:lang w:val="en-GB"/>
        </w:rPr>
        <w:t>J</w:t>
      </w:r>
      <w:r>
        <w:rPr>
          <w:lang w:val="en-GB"/>
        </w:rPr>
        <w:t>uPID</w:t>
      </w:r>
      <w:proofErr w:type="spellEnd"/>
      <w:r>
        <w:rPr>
          <w:lang w:val="en-GB"/>
        </w:rPr>
        <w:t xml:space="preserve"> project and can be found </w:t>
      </w:r>
      <w:hyperlink r:id="rId17" w:history="1">
        <w:r w:rsidRPr="00F80A12">
          <w:rPr>
            <w:rStyle w:val="Hyperlink"/>
            <w:lang w:val="en-GB"/>
          </w:rPr>
          <w:t>online</w:t>
        </w:r>
      </w:hyperlink>
      <w:r>
        <w:rPr>
          <w:lang w:val="en-GB"/>
        </w:rPr>
        <w:t xml:space="preserve">. </w:t>
      </w:r>
    </w:p>
    <w:p w14:paraId="79F35443" w14:textId="2A299F7A" w:rsidR="00106034" w:rsidRDefault="008475A7" w:rsidP="00362C4F">
      <w:pPr>
        <w:pStyle w:val="Heading1"/>
        <w:numPr>
          <w:ilvl w:val="0"/>
          <w:numId w:val="5"/>
        </w:numPr>
        <w:rPr>
          <w:lang w:val="en-GB"/>
        </w:rPr>
      </w:pPr>
      <w:bookmarkStart w:id="14" w:name="_Toc20740216"/>
      <w:r>
        <w:rPr>
          <w:lang w:val="en-GB"/>
        </w:rPr>
        <w:t>The training needs of legal practitioners in the EU: how to ensure the situation improves?</w:t>
      </w:r>
      <w:bookmarkEnd w:id="14"/>
    </w:p>
    <w:p w14:paraId="28C4D055" w14:textId="099B8EA2" w:rsidR="00642AD9" w:rsidRDefault="00E168E8" w:rsidP="001C6412">
      <w:pPr>
        <w:pStyle w:val="Heading2"/>
        <w:numPr>
          <w:ilvl w:val="1"/>
          <w:numId w:val="1"/>
        </w:numPr>
        <w:rPr>
          <w:lang w:val="en-GB"/>
        </w:rPr>
      </w:pPr>
      <w:bookmarkStart w:id="15" w:name="_Toc20740217"/>
      <w:r>
        <w:rPr>
          <w:lang w:val="en-GB"/>
        </w:rPr>
        <w:t>Key profession</w:t>
      </w:r>
      <w:r w:rsidR="008475A7">
        <w:rPr>
          <w:lang w:val="en-GB"/>
        </w:rPr>
        <w:t>s around legal practitioners</w:t>
      </w:r>
      <w:bookmarkEnd w:id="15"/>
    </w:p>
    <w:p w14:paraId="0F029591" w14:textId="6ECC54A8" w:rsidR="00F10C2F" w:rsidRPr="00CC7924" w:rsidRDefault="00F10C2F" w:rsidP="00E168E8">
      <w:pPr>
        <w:ind w:firstLine="360"/>
        <w:rPr>
          <w:lang w:val="en-GB"/>
        </w:rPr>
      </w:pPr>
      <w:r>
        <w:rPr>
          <w:lang w:val="en-GB"/>
        </w:rPr>
        <w:t>In the attempt to access justice</w:t>
      </w:r>
      <w:r w:rsidR="00FE1B94">
        <w:rPr>
          <w:lang w:val="en-GB"/>
        </w:rPr>
        <w:t xml:space="preserve"> or facing the justice system</w:t>
      </w:r>
      <w:r>
        <w:rPr>
          <w:lang w:val="en-GB"/>
        </w:rPr>
        <w:t xml:space="preserve">, persons with disabilities are facing several </w:t>
      </w:r>
      <w:r w:rsidR="00E34FCF">
        <w:rPr>
          <w:lang w:val="en-GB"/>
        </w:rPr>
        <w:t xml:space="preserve">professions, which are not </w:t>
      </w:r>
      <w:proofErr w:type="spellStart"/>
      <w:r w:rsidR="00E34FCF">
        <w:rPr>
          <w:i/>
          <w:lang w:val="en-GB"/>
        </w:rPr>
        <w:t>stricto</w:t>
      </w:r>
      <w:proofErr w:type="spellEnd"/>
      <w:r w:rsidR="00E34FCF">
        <w:rPr>
          <w:i/>
          <w:lang w:val="en-GB"/>
        </w:rPr>
        <w:t xml:space="preserve"> </w:t>
      </w:r>
      <w:proofErr w:type="spellStart"/>
      <w:r w:rsidR="00E34FCF">
        <w:rPr>
          <w:i/>
          <w:lang w:val="en-GB"/>
        </w:rPr>
        <w:t>sensu</w:t>
      </w:r>
      <w:proofErr w:type="spellEnd"/>
      <w:r w:rsidR="00E34FCF">
        <w:rPr>
          <w:i/>
          <w:lang w:val="en-GB"/>
        </w:rPr>
        <w:t xml:space="preserve"> </w:t>
      </w:r>
      <w:r w:rsidR="00CC7924">
        <w:rPr>
          <w:lang w:val="en-GB"/>
        </w:rPr>
        <w:t xml:space="preserve">members of the judiciary. </w:t>
      </w:r>
      <w:r w:rsidR="003C751C">
        <w:rPr>
          <w:lang w:val="en-GB"/>
        </w:rPr>
        <w:t>As the article 13 of the UN CRPD highlights, the States parties to the Convention should ensure that staff from the police and prisons are trained</w:t>
      </w:r>
      <w:r w:rsidR="008373B7">
        <w:rPr>
          <w:lang w:val="en-GB"/>
        </w:rPr>
        <w:t xml:space="preserve"> and can help implement a full access to justice for persons with disabilities. Bu</w:t>
      </w:r>
      <w:r w:rsidR="000F41AC">
        <w:rPr>
          <w:lang w:val="en-GB"/>
        </w:rPr>
        <w:t>t bu</w:t>
      </w:r>
      <w:r w:rsidR="008373B7">
        <w:rPr>
          <w:lang w:val="en-GB"/>
        </w:rPr>
        <w:t>ilding networks</w:t>
      </w:r>
      <w:r w:rsidR="000F41AC">
        <w:rPr>
          <w:lang w:val="en-GB"/>
        </w:rPr>
        <w:t xml:space="preserve"> with the person with disabilities themselves and services and contacts around them</w:t>
      </w:r>
      <w:r w:rsidR="008373B7">
        <w:rPr>
          <w:lang w:val="en-GB"/>
        </w:rPr>
        <w:t xml:space="preserve"> is a must in order to know how to provide </w:t>
      </w:r>
      <w:r w:rsidR="000F41AC">
        <w:rPr>
          <w:lang w:val="en-GB"/>
        </w:rPr>
        <w:t xml:space="preserve">referral to legal services, </w:t>
      </w:r>
      <w:r w:rsidR="008373B7">
        <w:rPr>
          <w:lang w:val="en-GB"/>
        </w:rPr>
        <w:t xml:space="preserve">reasonable accommodation and accessible information. </w:t>
      </w:r>
      <w:r w:rsidR="000F41AC">
        <w:rPr>
          <w:lang w:val="en-GB"/>
        </w:rPr>
        <w:t>Therefore,</w:t>
      </w:r>
      <w:r w:rsidR="008373B7">
        <w:rPr>
          <w:lang w:val="en-GB"/>
        </w:rPr>
        <w:t xml:space="preserve"> social services, </w:t>
      </w:r>
      <w:r w:rsidR="007D0FB8">
        <w:rPr>
          <w:lang w:val="en-GB"/>
        </w:rPr>
        <w:t xml:space="preserve">medical staff or the general public should also be sensitised on the rights of persons with disabilities and especially their right to seek legal remedy in equality with others. </w:t>
      </w:r>
    </w:p>
    <w:p w14:paraId="0183D3D3" w14:textId="654F4332" w:rsidR="00642AD9" w:rsidRDefault="00642AD9" w:rsidP="001C6412">
      <w:pPr>
        <w:pStyle w:val="Heading3"/>
        <w:numPr>
          <w:ilvl w:val="0"/>
          <w:numId w:val="9"/>
        </w:numPr>
        <w:rPr>
          <w:lang w:val="en-GB"/>
        </w:rPr>
      </w:pPr>
      <w:bookmarkStart w:id="16" w:name="_Toc20740218"/>
      <w:r w:rsidRPr="004D61BA">
        <w:rPr>
          <w:lang w:val="en-GB"/>
        </w:rPr>
        <w:t>Law enforcement</w:t>
      </w:r>
      <w:bookmarkEnd w:id="16"/>
    </w:p>
    <w:p w14:paraId="49376B50" w14:textId="2C163453" w:rsidR="003B5BF7" w:rsidRDefault="00902421" w:rsidP="00702C10">
      <w:pPr>
        <w:ind w:firstLine="360"/>
        <w:rPr>
          <w:lang w:val="en-GB"/>
        </w:rPr>
      </w:pPr>
      <w:r>
        <w:rPr>
          <w:lang w:val="en-GB"/>
        </w:rPr>
        <w:t>Being in first contact with the police, p</w:t>
      </w:r>
      <w:r w:rsidR="003B5BF7">
        <w:rPr>
          <w:lang w:val="en-GB"/>
        </w:rPr>
        <w:t xml:space="preserve">rocedures should be in place to identify “vulnerable adults”, whether they have the diagnosis of a specific impairment or not. </w:t>
      </w:r>
      <w:r w:rsidR="00E97FF3">
        <w:rPr>
          <w:lang w:val="en-GB"/>
        </w:rPr>
        <w:t>However, this should not be paving the way to any coercive diagnosis. The role of law enforcement is to make sure that any hearing of the person is made without creating a situati</w:t>
      </w:r>
      <w:r w:rsidR="00E93A99">
        <w:rPr>
          <w:lang w:val="en-GB"/>
        </w:rPr>
        <w:t xml:space="preserve">on that could be against the </w:t>
      </w:r>
      <w:r w:rsidR="002029A8">
        <w:rPr>
          <w:lang w:val="en-GB"/>
        </w:rPr>
        <w:t>UNCRPD and the Victim’s Rights Directive of the EU. For instance, distress could cause the person with psychosocial or intellectual to agree to confessions in order to finish quicker with the interrogation processes. Going back on this first confession is then very difficult during the proceedings</w:t>
      </w:r>
      <w:r w:rsidR="00CE65A4">
        <w:rPr>
          <w:lang w:val="en-GB"/>
        </w:rPr>
        <w:t xml:space="preserve"> and the person might be wrongfully convicted.</w:t>
      </w:r>
    </w:p>
    <w:p w14:paraId="4D07A021" w14:textId="4B1F73F3" w:rsidR="001A4E18" w:rsidRDefault="001A4E18" w:rsidP="003B5BF7">
      <w:pPr>
        <w:rPr>
          <w:lang w:val="en-GB"/>
        </w:rPr>
      </w:pPr>
      <w:r>
        <w:rPr>
          <w:lang w:val="en-GB"/>
        </w:rPr>
        <w:t xml:space="preserve">In Spain, </w:t>
      </w:r>
      <w:r w:rsidR="00CE65A4">
        <w:rPr>
          <w:lang w:val="en-GB"/>
        </w:rPr>
        <w:t xml:space="preserve">some </w:t>
      </w:r>
      <w:r>
        <w:rPr>
          <w:lang w:val="en-GB"/>
        </w:rPr>
        <w:t xml:space="preserve">measures have been implemented to enhance the access to justice for persons with disabilities. Trainings are </w:t>
      </w:r>
      <w:r w:rsidR="00B868ED">
        <w:rPr>
          <w:lang w:val="en-GB"/>
        </w:rPr>
        <w:t xml:space="preserve">ongoing for police staff, for instance on recognising the possibility that a person has a </w:t>
      </w:r>
      <w:r w:rsidR="0038354E">
        <w:rPr>
          <w:lang w:val="en-GB"/>
        </w:rPr>
        <w:t xml:space="preserve">specific </w:t>
      </w:r>
      <w:r w:rsidR="00B868ED">
        <w:rPr>
          <w:lang w:val="en-GB"/>
        </w:rPr>
        <w:t xml:space="preserve">communication need in order to deliver the information. In addition, in the country a service of online app for sign language interpretation has been </w:t>
      </w:r>
      <w:r w:rsidR="00B868ED">
        <w:rPr>
          <w:lang w:val="en-GB"/>
        </w:rPr>
        <w:lastRenderedPageBreak/>
        <w:t xml:space="preserve">established, although it still suffers technical issues as the time is limited, it is greatly helping with communicating to persons using sign language. </w:t>
      </w:r>
    </w:p>
    <w:p w14:paraId="6EF3E8CD" w14:textId="58FEAAF6" w:rsidR="007D0FB8" w:rsidRDefault="007D0FB8" w:rsidP="001C6412">
      <w:pPr>
        <w:pStyle w:val="Heading3"/>
        <w:numPr>
          <w:ilvl w:val="0"/>
          <w:numId w:val="9"/>
        </w:numPr>
        <w:rPr>
          <w:lang w:val="en-GB"/>
        </w:rPr>
      </w:pPr>
      <w:bookmarkStart w:id="17" w:name="_Toc20740219"/>
      <w:r>
        <w:rPr>
          <w:lang w:val="en-GB"/>
        </w:rPr>
        <w:t>Prison staff</w:t>
      </w:r>
      <w:bookmarkEnd w:id="17"/>
    </w:p>
    <w:p w14:paraId="43124E27" w14:textId="76EBF11A" w:rsidR="00A152A7" w:rsidRDefault="004E1270" w:rsidP="00702C10">
      <w:pPr>
        <w:ind w:firstLine="360"/>
        <w:rPr>
          <w:lang w:val="en-GB"/>
        </w:rPr>
      </w:pPr>
      <w:r>
        <w:rPr>
          <w:lang w:val="en-GB"/>
        </w:rPr>
        <w:t>According to the article 13 of the UNCRPD, prison staff is a specific part of the legal system that should receive proper trainings and should have clear procedures on how to include persons with disabilities</w:t>
      </w:r>
      <w:r w:rsidR="00324547">
        <w:rPr>
          <w:lang w:val="en-GB"/>
        </w:rPr>
        <w:t xml:space="preserve">. </w:t>
      </w:r>
      <w:r w:rsidR="002C61A6">
        <w:rPr>
          <w:lang w:val="en-GB"/>
        </w:rPr>
        <w:t xml:space="preserve">The funding of proper prison services is still an issue throughout the EU, therefore providing </w:t>
      </w:r>
      <w:r w:rsidR="0062083B">
        <w:rPr>
          <w:lang w:val="en-GB"/>
        </w:rPr>
        <w:t>support to persons with disabilities remains also a challenge. To do so, t</w:t>
      </w:r>
      <w:r w:rsidR="00A152A7" w:rsidRPr="00A152A7">
        <w:rPr>
          <w:lang w:val="en-GB"/>
        </w:rPr>
        <w:t xml:space="preserve">he network around the person with disabilities whilst trying to access justice is key, the </w:t>
      </w:r>
      <w:r w:rsidR="00702C10">
        <w:rPr>
          <w:lang w:val="en-GB"/>
        </w:rPr>
        <w:t>multi</w:t>
      </w:r>
      <w:r w:rsidR="00A152A7" w:rsidRPr="00A152A7">
        <w:rPr>
          <w:lang w:val="en-GB"/>
        </w:rPr>
        <w:t xml:space="preserve">disciplinary nature of a staff in a prison is </w:t>
      </w:r>
      <w:r w:rsidR="0062083B">
        <w:rPr>
          <w:lang w:val="en-GB"/>
        </w:rPr>
        <w:t xml:space="preserve">specifically </w:t>
      </w:r>
      <w:r w:rsidR="00A152A7" w:rsidRPr="00A152A7">
        <w:rPr>
          <w:lang w:val="en-GB"/>
        </w:rPr>
        <w:t xml:space="preserve">crucial to ensure that the support needs are covered </w:t>
      </w:r>
      <w:r w:rsidR="0062083B">
        <w:rPr>
          <w:lang w:val="en-GB"/>
        </w:rPr>
        <w:t xml:space="preserve">in all types of area of life </w:t>
      </w:r>
      <w:r w:rsidR="00A152A7" w:rsidRPr="00A152A7">
        <w:rPr>
          <w:lang w:val="en-GB"/>
        </w:rPr>
        <w:t xml:space="preserve">and that the will and preferences of the person with disabilities are implemented. </w:t>
      </w:r>
    </w:p>
    <w:p w14:paraId="2FB0526A" w14:textId="577A7694" w:rsidR="004E1270" w:rsidRDefault="00324547" w:rsidP="004E1270">
      <w:pPr>
        <w:rPr>
          <w:lang w:val="en-GB"/>
        </w:rPr>
      </w:pPr>
      <w:r>
        <w:rPr>
          <w:lang w:val="en-GB"/>
        </w:rPr>
        <w:t xml:space="preserve">A worrying situation is that </w:t>
      </w:r>
      <w:r w:rsidR="00B7627E">
        <w:rPr>
          <w:lang w:val="en-GB"/>
        </w:rPr>
        <w:t xml:space="preserve">the </w:t>
      </w:r>
      <w:proofErr w:type="spellStart"/>
      <w:r w:rsidR="00B7627E">
        <w:rPr>
          <w:lang w:val="en-GB"/>
        </w:rPr>
        <w:t>JustforAll</w:t>
      </w:r>
      <w:proofErr w:type="spellEnd"/>
      <w:r w:rsidR="00B7627E">
        <w:rPr>
          <w:lang w:val="en-GB"/>
        </w:rPr>
        <w:t xml:space="preserve"> Consortium has received testimonies that </w:t>
      </w:r>
      <w:r>
        <w:rPr>
          <w:lang w:val="en-GB"/>
        </w:rPr>
        <w:t xml:space="preserve">persons with support needs </w:t>
      </w:r>
      <w:r w:rsidR="00B7627E">
        <w:rPr>
          <w:lang w:val="en-GB"/>
        </w:rPr>
        <w:t>are</w:t>
      </w:r>
      <w:r>
        <w:rPr>
          <w:lang w:val="en-GB"/>
        </w:rPr>
        <w:t xml:space="preserve"> not recognised as </w:t>
      </w:r>
      <w:r w:rsidR="00B7627E">
        <w:rPr>
          <w:lang w:val="en-GB"/>
        </w:rPr>
        <w:t>disabled</w:t>
      </w:r>
      <w:r>
        <w:rPr>
          <w:lang w:val="en-GB"/>
        </w:rPr>
        <w:t xml:space="preserve"> during the whole process of the justice system</w:t>
      </w:r>
      <w:r w:rsidR="0062083B">
        <w:rPr>
          <w:lang w:val="en-GB"/>
        </w:rPr>
        <w:t xml:space="preserve"> in several Member States</w:t>
      </w:r>
      <w:r>
        <w:rPr>
          <w:lang w:val="en-GB"/>
        </w:rPr>
        <w:t xml:space="preserve">. </w:t>
      </w:r>
      <w:r w:rsidR="0062083B">
        <w:rPr>
          <w:lang w:val="en-GB"/>
        </w:rPr>
        <w:t>At</w:t>
      </w:r>
      <w:r>
        <w:rPr>
          <w:lang w:val="en-GB"/>
        </w:rPr>
        <w:t xml:space="preserve"> </w:t>
      </w:r>
      <w:r w:rsidR="00B7627E">
        <w:rPr>
          <w:lang w:val="en-GB"/>
        </w:rPr>
        <w:t xml:space="preserve">the moment of </w:t>
      </w:r>
      <w:r>
        <w:rPr>
          <w:lang w:val="en-GB"/>
        </w:rPr>
        <w:t>arriving in prison, solutions</w:t>
      </w:r>
      <w:r w:rsidR="0062083B">
        <w:rPr>
          <w:lang w:val="en-GB"/>
        </w:rPr>
        <w:t xml:space="preserve"> are needed f</w:t>
      </w:r>
      <w:r>
        <w:rPr>
          <w:lang w:val="en-GB"/>
        </w:rPr>
        <w:t xml:space="preserve">or their everyday life and to foster their reinsertion in society. </w:t>
      </w:r>
      <w:r w:rsidR="004E1270" w:rsidRPr="004E1270">
        <w:rPr>
          <w:lang w:val="en-GB"/>
        </w:rPr>
        <w:t xml:space="preserve">In Spain, </w:t>
      </w:r>
      <w:r w:rsidR="00612AF7" w:rsidRPr="00612AF7">
        <w:rPr>
          <w:lang w:val="en-GB"/>
        </w:rPr>
        <w:t>the</w:t>
      </w:r>
      <w:r w:rsidR="00612AF7">
        <w:rPr>
          <w:lang w:val="en-GB"/>
        </w:rPr>
        <w:t xml:space="preserve"> Unit in charge of the </w:t>
      </w:r>
      <w:r w:rsidR="00612AF7" w:rsidRPr="00612AF7">
        <w:rPr>
          <w:lang w:val="en-GB"/>
        </w:rPr>
        <w:t>Design, Evaluation and Monitoring of Programmes</w:t>
      </w:r>
      <w:r w:rsidR="00612AF7">
        <w:rPr>
          <w:lang w:val="en-GB"/>
        </w:rPr>
        <w:t xml:space="preserve"> of the prisons in the country</w:t>
      </w:r>
      <w:r w:rsidR="00612AF7" w:rsidRPr="00612AF7">
        <w:rPr>
          <w:lang w:val="en-GB"/>
        </w:rPr>
        <w:t xml:space="preserve"> </w:t>
      </w:r>
      <w:r w:rsidR="004E1270" w:rsidRPr="004E1270">
        <w:rPr>
          <w:lang w:val="en-GB"/>
        </w:rPr>
        <w:t xml:space="preserve">found that </w:t>
      </w:r>
      <w:r w:rsidR="00612AF7">
        <w:rPr>
          <w:lang w:val="en-GB"/>
        </w:rPr>
        <w:t xml:space="preserve">in a </w:t>
      </w:r>
      <w:r w:rsidR="00F808FF">
        <w:rPr>
          <w:lang w:val="en-GB"/>
        </w:rPr>
        <w:t>prison</w:t>
      </w:r>
      <w:r w:rsidR="00612AF7">
        <w:rPr>
          <w:lang w:val="en-GB"/>
        </w:rPr>
        <w:t xml:space="preserve">, </w:t>
      </w:r>
      <w:r w:rsidR="004E1270" w:rsidRPr="004E1270">
        <w:rPr>
          <w:lang w:val="en-GB"/>
        </w:rPr>
        <w:t xml:space="preserve">208 </w:t>
      </w:r>
      <w:r w:rsidR="00612AF7">
        <w:rPr>
          <w:lang w:val="en-GB"/>
        </w:rPr>
        <w:t>inmates</w:t>
      </w:r>
      <w:r w:rsidR="004E1270" w:rsidRPr="004E1270">
        <w:rPr>
          <w:lang w:val="en-GB"/>
        </w:rPr>
        <w:t xml:space="preserve"> did not have a disability card but </w:t>
      </w:r>
      <w:r w:rsidR="003E12A9">
        <w:rPr>
          <w:lang w:val="en-GB"/>
        </w:rPr>
        <w:t xml:space="preserve">still </w:t>
      </w:r>
      <w:r w:rsidR="004E1270" w:rsidRPr="004E1270">
        <w:rPr>
          <w:lang w:val="en-GB"/>
        </w:rPr>
        <w:t xml:space="preserve">had </w:t>
      </w:r>
      <w:r w:rsidR="00F808FF" w:rsidRPr="004E1270">
        <w:rPr>
          <w:lang w:val="en-GB"/>
        </w:rPr>
        <w:t>support</w:t>
      </w:r>
      <w:r w:rsidR="004E1270" w:rsidRPr="004E1270">
        <w:rPr>
          <w:lang w:val="en-GB"/>
        </w:rPr>
        <w:t xml:space="preserve"> needs. </w:t>
      </w:r>
      <w:r w:rsidR="00F808FF">
        <w:rPr>
          <w:lang w:val="en-GB"/>
        </w:rPr>
        <w:t xml:space="preserve">The service has put identification </w:t>
      </w:r>
      <w:r w:rsidR="003E12A9">
        <w:rPr>
          <w:lang w:val="en-GB"/>
        </w:rPr>
        <w:t xml:space="preserve">procedures </w:t>
      </w:r>
      <w:r w:rsidR="00F808FF">
        <w:rPr>
          <w:lang w:val="en-GB"/>
        </w:rPr>
        <w:t>and orientation procedures</w:t>
      </w:r>
      <w:r w:rsidR="003E12A9">
        <w:rPr>
          <w:lang w:val="en-GB"/>
        </w:rPr>
        <w:t xml:space="preserve"> in place so that they get the </w:t>
      </w:r>
      <w:r w:rsidR="00822A0A">
        <w:rPr>
          <w:lang w:val="en-GB"/>
        </w:rPr>
        <w:t xml:space="preserve">needed support. </w:t>
      </w:r>
      <w:r w:rsidR="00310EDD">
        <w:rPr>
          <w:lang w:val="en-GB"/>
        </w:rPr>
        <w:t>However,</w:t>
      </w:r>
      <w:r w:rsidR="00822A0A">
        <w:rPr>
          <w:lang w:val="en-GB"/>
        </w:rPr>
        <w:t xml:space="preserve"> a worrying</w:t>
      </w:r>
      <w:r w:rsidR="004E1270" w:rsidRPr="004E1270">
        <w:rPr>
          <w:lang w:val="en-GB"/>
        </w:rPr>
        <w:t xml:space="preserve"> fact</w:t>
      </w:r>
      <w:r w:rsidR="00822A0A">
        <w:rPr>
          <w:lang w:val="en-GB"/>
        </w:rPr>
        <w:t xml:space="preserve"> is</w:t>
      </w:r>
      <w:r w:rsidR="004E1270" w:rsidRPr="004E1270">
        <w:rPr>
          <w:lang w:val="en-GB"/>
        </w:rPr>
        <w:t xml:space="preserve"> that those persons have been through all the steps of the judicial system without their support needs being flagged</w:t>
      </w:r>
      <w:r w:rsidR="003E12A9">
        <w:rPr>
          <w:lang w:val="en-GB"/>
        </w:rPr>
        <w:t>. This</w:t>
      </w:r>
      <w:r w:rsidR="00822A0A">
        <w:rPr>
          <w:lang w:val="en-GB"/>
        </w:rPr>
        <w:t xml:space="preserve"> </w:t>
      </w:r>
      <w:r w:rsidR="00310EDD">
        <w:rPr>
          <w:lang w:val="en-GB"/>
        </w:rPr>
        <w:t>triggers questions as per the fairness of the proceedings and the</w:t>
      </w:r>
      <w:r w:rsidR="003E12A9">
        <w:rPr>
          <w:lang w:val="en-GB"/>
        </w:rPr>
        <w:t xml:space="preserve"> people’s</w:t>
      </w:r>
      <w:r w:rsidR="00310EDD">
        <w:rPr>
          <w:lang w:val="en-GB"/>
        </w:rPr>
        <w:t xml:space="preserve"> conviction.</w:t>
      </w:r>
      <w:r w:rsidR="004E1270" w:rsidRPr="004E1270">
        <w:rPr>
          <w:lang w:val="en-GB"/>
        </w:rPr>
        <w:t xml:space="preserve"> </w:t>
      </w:r>
      <w:r w:rsidR="00ED2C58">
        <w:rPr>
          <w:lang w:val="en-GB"/>
        </w:rPr>
        <w:t xml:space="preserve">In such cases, accountability of the justice administration should be sought out so that such failures in providing reasonable accommodation stop. </w:t>
      </w:r>
    </w:p>
    <w:tbl>
      <w:tblPr>
        <w:tblStyle w:val="TableGrid"/>
        <w:tblW w:w="0" w:type="auto"/>
        <w:tblLook w:val="04A0" w:firstRow="1" w:lastRow="0" w:firstColumn="1" w:lastColumn="0" w:noHBand="0" w:noVBand="1"/>
      </w:tblPr>
      <w:tblGrid>
        <w:gridCol w:w="9061"/>
      </w:tblGrid>
      <w:tr w:rsidR="004E58F9" w14:paraId="4ED47497" w14:textId="77777777" w:rsidTr="004E58F9">
        <w:tc>
          <w:tcPr>
            <w:tcW w:w="9061" w:type="dxa"/>
          </w:tcPr>
          <w:p w14:paraId="49100515" w14:textId="77777777" w:rsidR="004E58F9" w:rsidRPr="00834165" w:rsidRDefault="004E58F9" w:rsidP="004E58F9">
            <w:pPr>
              <w:rPr>
                <w:b/>
                <w:i/>
                <w:lang w:val="en-GB"/>
              </w:rPr>
            </w:pPr>
            <w:r w:rsidRPr="00834165">
              <w:rPr>
                <w:b/>
                <w:i/>
                <w:lang w:val="en-GB"/>
              </w:rPr>
              <w:t>In focus – Convictions of persons with intellectual disabilities</w:t>
            </w:r>
          </w:p>
          <w:p w14:paraId="069FD5DE" w14:textId="77777777" w:rsidR="004E58F9" w:rsidRPr="00AE3A43" w:rsidRDefault="004E58F9" w:rsidP="004E58F9">
            <w:pPr>
              <w:rPr>
                <w:b/>
                <w:lang w:val="en-GB"/>
              </w:rPr>
            </w:pPr>
          </w:p>
          <w:p w14:paraId="756F6DCE" w14:textId="75E287D8" w:rsidR="004E58F9" w:rsidRDefault="004E58F9" w:rsidP="004E1270">
            <w:pPr>
              <w:rPr>
                <w:lang w:val="en-GB"/>
              </w:rPr>
            </w:pPr>
            <w:r w:rsidRPr="00AE3A43">
              <w:rPr>
                <w:lang w:val="en-GB"/>
              </w:rPr>
              <w:t xml:space="preserve">In terms of convictions, it has been proven that persons with intellectual disabilities are overrepresented in the criminal justice system and are three more times likely to get convicted than a person without disabilities having faced the same accusations </w:t>
            </w:r>
            <w:r w:rsidRPr="00AE3A43">
              <w:t>(</w:t>
            </w:r>
            <w:proofErr w:type="spellStart"/>
            <w:r w:rsidRPr="00AE3A43">
              <w:rPr>
                <w:lang w:val="es-ES"/>
              </w:rPr>
              <w:t>Søndenaa</w:t>
            </w:r>
            <w:proofErr w:type="spellEnd"/>
            <w:r w:rsidRPr="00AE3A43">
              <w:rPr>
                <w:lang w:val="es-ES"/>
              </w:rPr>
              <w:t xml:space="preserve"> et al., 2008)</w:t>
            </w:r>
            <w:r w:rsidRPr="00AE3A43">
              <w:rPr>
                <w:lang w:val="en-GB"/>
              </w:rPr>
              <w:t xml:space="preserve">. This indicates </w:t>
            </w:r>
            <w:r>
              <w:rPr>
                <w:lang w:val="en-GB"/>
              </w:rPr>
              <w:t>in</w:t>
            </w:r>
            <w:r w:rsidRPr="00AE3A43">
              <w:rPr>
                <w:lang w:val="en-GB"/>
              </w:rPr>
              <w:t xml:space="preserve">equality in front of the law, a Human Right </w:t>
            </w:r>
            <w:r>
              <w:rPr>
                <w:lang w:val="en-GB"/>
              </w:rPr>
              <w:t xml:space="preserve">supposed to be </w:t>
            </w:r>
            <w:r w:rsidRPr="00AE3A43">
              <w:rPr>
                <w:lang w:val="en-GB"/>
              </w:rPr>
              <w:t xml:space="preserve">guaranteed by article 12 of the UNCRPD. Throughout the justice systems of the EU, the impairment(s) of a person are too often either not acknowledged </w:t>
            </w:r>
            <w:r>
              <w:rPr>
                <w:lang w:val="en-GB"/>
              </w:rPr>
              <w:t xml:space="preserve">as existing </w:t>
            </w:r>
            <w:r w:rsidRPr="00AE3A43">
              <w:rPr>
                <w:lang w:val="en-GB"/>
              </w:rPr>
              <w:t xml:space="preserve">which leads to a lack of reasonable accommodation and unfair proceedings or are used to deny the legal capacity of the person. </w:t>
            </w:r>
            <w:r>
              <w:rPr>
                <w:lang w:val="en-GB"/>
              </w:rPr>
              <w:t xml:space="preserve">Both situations lead to this inequality in front of the law and </w:t>
            </w:r>
            <w:r w:rsidR="007C5FAA">
              <w:rPr>
                <w:lang w:val="en-GB"/>
              </w:rPr>
              <w:t xml:space="preserve">their overrepresentation in the criminal convictions </w:t>
            </w:r>
            <w:r>
              <w:rPr>
                <w:lang w:val="en-GB"/>
              </w:rPr>
              <w:t>participate to encourage stereotypes against persons with intellectual disabilities</w:t>
            </w:r>
            <w:r w:rsidR="005C26E3">
              <w:rPr>
                <w:lang w:val="en-GB"/>
              </w:rPr>
              <w:t>, portraying them as</w:t>
            </w:r>
            <w:r>
              <w:rPr>
                <w:lang w:val="en-GB"/>
              </w:rPr>
              <w:t xml:space="preserve"> “violent” and “not possible to include in society”.</w:t>
            </w:r>
          </w:p>
        </w:tc>
      </w:tr>
    </w:tbl>
    <w:p w14:paraId="54D8EA7F" w14:textId="77777777" w:rsidR="00ED2C58" w:rsidRPr="004E1270" w:rsidRDefault="00ED2C58" w:rsidP="004E1270">
      <w:pPr>
        <w:rPr>
          <w:lang w:val="en-GB"/>
        </w:rPr>
      </w:pPr>
    </w:p>
    <w:p w14:paraId="402F6889" w14:textId="14228FF3" w:rsidR="007D0FB8" w:rsidRDefault="007D0FB8" w:rsidP="001C6412">
      <w:pPr>
        <w:pStyle w:val="Heading3"/>
        <w:numPr>
          <w:ilvl w:val="0"/>
          <w:numId w:val="9"/>
        </w:numPr>
        <w:rPr>
          <w:lang w:val="en-GB"/>
        </w:rPr>
      </w:pPr>
      <w:bookmarkStart w:id="18" w:name="_Toc20740220"/>
      <w:r>
        <w:rPr>
          <w:lang w:val="en-GB"/>
        </w:rPr>
        <w:t>Disability support services</w:t>
      </w:r>
      <w:bookmarkEnd w:id="18"/>
    </w:p>
    <w:p w14:paraId="79EA02E4" w14:textId="77777777" w:rsidR="00A57D14" w:rsidRDefault="00281F94" w:rsidP="00A57D14">
      <w:pPr>
        <w:spacing w:after="0"/>
        <w:ind w:firstLine="360"/>
        <w:rPr>
          <w:lang w:val="en-GB"/>
        </w:rPr>
      </w:pPr>
      <w:r>
        <w:rPr>
          <w:lang w:val="en-GB"/>
        </w:rPr>
        <w:t>Professional support and c</w:t>
      </w:r>
      <w:r w:rsidR="005F4A49">
        <w:rPr>
          <w:lang w:val="en-GB"/>
        </w:rPr>
        <w:t>arers of persons with disabilities in each phase of life-cycle</w:t>
      </w:r>
      <w:r w:rsidR="00A57D14">
        <w:rPr>
          <w:lang w:val="en-GB"/>
        </w:rPr>
        <w:t>,</w:t>
      </w:r>
      <w:r w:rsidR="005F4A49">
        <w:rPr>
          <w:lang w:val="en-GB"/>
        </w:rPr>
        <w:t xml:space="preserve"> from early childhood intervention to long-term care, should be aware of the legal capacity and rights of their users. </w:t>
      </w:r>
    </w:p>
    <w:p w14:paraId="0DCD8323" w14:textId="77777777" w:rsidR="00376EEE" w:rsidRDefault="00BC2891" w:rsidP="00A57D14">
      <w:pPr>
        <w:rPr>
          <w:lang w:val="en-GB"/>
        </w:rPr>
      </w:pPr>
      <w:r>
        <w:rPr>
          <w:lang w:val="en-GB"/>
        </w:rPr>
        <w:lastRenderedPageBreak/>
        <w:t xml:space="preserve">Support services have a role in identifying possible violence or discrimination their beneficiaries </w:t>
      </w:r>
      <w:r w:rsidR="00A57D14">
        <w:rPr>
          <w:lang w:val="en-GB"/>
        </w:rPr>
        <w:t>may be facing</w:t>
      </w:r>
      <w:r>
        <w:rPr>
          <w:lang w:val="en-GB"/>
        </w:rPr>
        <w:t xml:space="preserve">. For that reason, trainings for </w:t>
      </w:r>
      <w:r w:rsidR="00AF4C82">
        <w:rPr>
          <w:lang w:val="en-GB"/>
        </w:rPr>
        <w:t xml:space="preserve">support services staff should </w:t>
      </w:r>
      <w:r w:rsidR="007B2970">
        <w:rPr>
          <w:lang w:val="en-GB"/>
        </w:rPr>
        <w:t>be continued even after the graduation</w:t>
      </w:r>
      <w:r w:rsidR="00AF4C82">
        <w:rPr>
          <w:lang w:val="en-GB"/>
        </w:rPr>
        <w:t xml:space="preserve">. Continuous trainings are unfortunately not provided </w:t>
      </w:r>
      <w:r w:rsidR="00A57D14">
        <w:rPr>
          <w:lang w:val="en-GB"/>
        </w:rPr>
        <w:t xml:space="preserve">evenly </w:t>
      </w:r>
      <w:r w:rsidR="00AF4C82">
        <w:rPr>
          <w:lang w:val="en-GB"/>
        </w:rPr>
        <w:t>throughout the EU</w:t>
      </w:r>
      <w:r w:rsidR="00F3682A">
        <w:rPr>
          <w:lang w:val="en-GB"/>
        </w:rPr>
        <w:t>, with differences in different countries</w:t>
      </w:r>
      <w:r w:rsidR="00AF4C82">
        <w:rPr>
          <w:lang w:val="en-GB"/>
        </w:rPr>
        <w:t>. For</w:t>
      </w:r>
      <w:r w:rsidR="00376EEE">
        <w:rPr>
          <w:lang w:val="en-GB"/>
        </w:rPr>
        <w:t xml:space="preserve"> example</w:t>
      </w:r>
      <w:r w:rsidR="002D04C8">
        <w:rPr>
          <w:lang w:val="en-GB"/>
        </w:rPr>
        <w:t>,</w:t>
      </w:r>
      <w:r w:rsidR="00AF4C82">
        <w:rPr>
          <w:lang w:val="en-GB"/>
        </w:rPr>
        <w:t xml:space="preserve"> in Romania </w:t>
      </w:r>
      <w:r w:rsidR="007B2970" w:rsidRPr="007B2970">
        <w:rPr>
          <w:lang w:val="en-GB"/>
        </w:rPr>
        <w:t xml:space="preserve">84% of the </w:t>
      </w:r>
      <w:r w:rsidR="00A57D14">
        <w:rPr>
          <w:lang w:val="en-GB"/>
        </w:rPr>
        <w:t xml:space="preserve">social </w:t>
      </w:r>
      <w:r w:rsidR="007B2970" w:rsidRPr="007B2970">
        <w:rPr>
          <w:lang w:val="en-GB"/>
        </w:rPr>
        <w:t>worker specialists</w:t>
      </w:r>
      <w:r w:rsidR="00A57D14">
        <w:rPr>
          <w:lang w:val="en-GB"/>
        </w:rPr>
        <w:t xml:space="preserve"> in the disability field who were</w:t>
      </w:r>
      <w:r w:rsidR="007B2970">
        <w:rPr>
          <w:lang w:val="en-GB"/>
        </w:rPr>
        <w:t xml:space="preserve"> </w:t>
      </w:r>
      <w:r w:rsidR="007B2970" w:rsidRPr="007B2970">
        <w:rPr>
          <w:lang w:val="en-GB"/>
        </w:rPr>
        <w:t>surveyed</w:t>
      </w:r>
      <w:r w:rsidR="00A57D14">
        <w:rPr>
          <w:lang w:val="en-GB"/>
        </w:rPr>
        <w:t xml:space="preserve"> by an EASPD member</w:t>
      </w:r>
      <w:r w:rsidR="007B2970" w:rsidRPr="007B2970">
        <w:rPr>
          <w:lang w:val="en-GB"/>
        </w:rPr>
        <w:t xml:space="preserve"> stated that they did not receive any training</w:t>
      </w:r>
      <w:r w:rsidR="00376EEE">
        <w:rPr>
          <w:lang w:val="en-GB"/>
        </w:rPr>
        <w:t>, on any topic,</w:t>
      </w:r>
      <w:r w:rsidR="007B2970" w:rsidRPr="007B2970">
        <w:rPr>
          <w:lang w:val="en-GB"/>
        </w:rPr>
        <w:t xml:space="preserve"> in the last three years</w:t>
      </w:r>
      <w:r w:rsidR="00292223">
        <w:rPr>
          <w:rStyle w:val="FootnoteReference"/>
          <w:lang w:val="en-GB"/>
        </w:rPr>
        <w:footnoteReference w:id="7"/>
      </w:r>
      <w:r w:rsidR="00292223">
        <w:rPr>
          <w:lang w:val="en-GB"/>
        </w:rPr>
        <w:t xml:space="preserve">. </w:t>
      </w:r>
    </w:p>
    <w:p w14:paraId="4B611129" w14:textId="10A51C02" w:rsidR="001A4E18" w:rsidRPr="001A4E18" w:rsidRDefault="002D04C8" w:rsidP="00A57D14">
      <w:pPr>
        <w:rPr>
          <w:lang w:val="en-GB"/>
        </w:rPr>
      </w:pPr>
      <w:r>
        <w:rPr>
          <w:lang w:val="en-GB"/>
        </w:rPr>
        <w:t>However, disability support services have a key element to be valued by the justice system: their knowledge of the individuals and the different impairments present in the population</w:t>
      </w:r>
      <w:r w:rsidR="00376EEE">
        <w:rPr>
          <w:lang w:val="en-GB"/>
        </w:rPr>
        <w:t>, as well as how to provide support for an enhanced communication</w:t>
      </w:r>
      <w:r>
        <w:rPr>
          <w:lang w:val="en-GB"/>
        </w:rPr>
        <w:t xml:space="preserve">. </w:t>
      </w:r>
      <w:r w:rsidR="00455622">
        <w:rPr>
          <w:lang w:val="en-GB"/>
        </w:rPr>
        <w:t>National processes should be put in place so that willing s</w:t>
      </w:r>
      <w:r w:rsidR="007C435C">
        <w:rPr>
          <w:lang w:val="en-GB"/>
        </w:rPr>
        <w:t xml:space="preserve">upport services </w:t>
      </w:r>
      <w:r w:rsidR="00455622">
        <w:rPr>
          <w:lang w:val="en-GB"/>
        </w:rPr>
        <w:t>can make their</w:t>
      </w:r>
      <w:r w:rsidR="007C435C">
        <w:rPr>
          <w:lang w:val="en-GB"/>
        </w:rPr>
        <w:t xml:space="preserve"> contact available to legal practitioners for counselling on communication modes and </w:t>
      </w:r>
      <w:r w:rsidR="001361D4">
        <w:rPr>
          <w:lang w:val="en-GB"/>
        </w:rPr>
        <w:t xml:space="preserve">reasonable accommodation for persons with disabilities during different phases of </w:t>
      </w:r>
      <w:r>
        <w:rPr>
          <w:lang w:val="en-GB"/>
        </w:rPr>
        <w:t>notarial or judicial</w:t>
      </w:r>
      <w:r w:rsidR="001361D4">
        <w:rPr>
          <w:lang w:val="en-GB"/>
        </w:rPr>
        <w:t xml:space="preserve"> procedures.</w:t>
      </w:r>
      <w:r w:rsidR="00455622">
        <w:rPr>
          <w:lang w:val="en-GB"/>
        </w:rPr>
        <w:t xml:space="preserve"> Costs of support to persons with disabilities should also not be the charge of the person with disabilities put part of the legal aid.</w:t>
      </w:r>
      <w:r w:rsidR="00AC0C17">
        <w:rPr>
          <w:lang w:val="en-GB"/>
        </w:rPr>
        <w:t xml:space="preserve"> It is still often not the case. </w:t>
      </w:r>
    </w:p>
    <w:p w14:paraId="2A945C52" w14:textId="31AE323C" w:rsidR="007D0FB8" w:rsidRDefault="007D0FB8" w:rsidP="001C6412">
      <w:pPr>
        <w:pStyle w:val="Heading3"/>
        <w:numPr>
          <w:ilvl w:val="0"/>
          <w:numId w:val="9"/>
        </w:numPr>
        <w:rPr>
          <w:lang w:val="en-GB"/>
        </w:rPr>
      </w:pPr>
      <w:bookmarkStart w:id="19" w:name="_Toc20740221"/>
      <w:r>
        <w:rPr>
          <w:lang w:val="en-GB"/>
        </w:rPr>
        <w:t xml:space="preserve">Other </w:t>
      </w:r>
      <w:r w:rsidR="00F82F78">
        <w:rPr>
          <w:lang w:val="en-GB"/>
        </w:rPr>
        <w:t>key actors</w:t>
      </w:r>
      <w:bookmarkEnd w:id="19"/>
    </w:p>
    <w:p w14:paraId="7F620803" w14:textId="2BA8F37F" w:rsidR="001B0A67" w:rsidRPr="004D61BA" w:rsidRDefault="00E52078" w:rsidP="007338AD">
      <w:pPr>
        <w:ind w:firstLine="360"/>
        <w:rPr>
          <w:lang w:val="en-GB"/>
        </w:rPr>
      </w:pPr>
      <w:r>
        <w:rPr>
          <w:lang w:val="en-GB"/>
        </w:rPr>
        <w:t xml:space="preserve">The access to justice for persons with disabilities has also to do with the overall awareness of the general population. If </w:t>
      </w:r>
      <w:r w:rsidR="00AC0C17">
        <w:rPr>
          <w:lang w:val="en-GB"/>
        </w:rPr>
        <w:t>persons with disabilities’</w:t>
      </w:r>
      <w:r>
        <w:rPr>
          <w:lang w:val="en-GB"/>
        </w:rPr>
        <w:t xml:space="preserve"> rights and their right to access justice is not something persons of the general public are aware</w:t>
      </w:r>
      <w:r w:rsidR="009311C5">
        <w:rPr>
          <w:lang w:val="en-GB"/>
        </w:rPr>
        <w:t xml:space="preserve"> of, </w:t>
      </w:r>
      <w:r w:rsidR="003E7FF3">
        <w:rPr>
          <w:lang w:val="en-GB"/>
        </w:rPr>
        <w:t>infringements</w:t>
      </w:r>
      <w:r w:rsidR="009311C5">
        <w:rPr>
          <w:lang w:val="en-GB"/>
        </w:rPr>
        <w:t xml:space="preserve"> of their rights and lack of support will be continued. For instance, </w:t>
      </w:r>
      <w:r w:rsidR="008C638C">
        <w:rPr>
          <w:lang w:val="en-GB"/>
        </w:rPr>
        <w:t>a State clerk</w:t>
      </w:r>
      <w:r w:rsidR="009311C5">
        <w:rPr>
          <w:lang w:val="en-GB"/>
        </w:rPr>
        <w:t xml:space="preserve">, if they are not aware of the right of a person with disabilities </w:t>
      </w:r>
      <w:r w:rsidR="008C638C">
        <w:rPr>
          <w:lang w:val="en-GB"/>
        </w:rPr>
        <w:t xml:space="preserve">could refuse to give certain documents to a person with disabilities to exercise their recourse to justice (e.g. </w:t>
      </w:r>
      <w:r w:rsidR="003E7FF3">
        <w:rPr>
          <w:lang w:val="en-GB"/>
        </w:rPr>
        <w:t xml:space="preserve">a family record book). According to which sphere of life is concerned, the access to justice for persons with disabilities could also </w:t>
      </w:r>
      <w:r w:rsidR="007338AD">
        <w:rPr>
          <w:lang w:val="en-GB"/>
        </w:rPr>
        <w:t xml:space="preserve">be sought through </w:t>
      </w:r>
      <w:r w:rsidR="002A7FAC">
        <w:rPr>
          <w:lang w:val="en-GB"/>
        </w:rPr>
        <w:t>other</w:t>
      </w:r>
      <w:r w:rsidR="007338AD">
        <w:rPr>
          <w:lang w:val="en-GB"/>
        </w:rPr>
        <w:t xml:space="preserve"> intermediar</w:t>
      </w:r>
      <w:r w:rsidR="002A7FAC">
        <w:rPr>
          <w:lang w:val="en-GB"/>
        </w:rPr>
        <w:t>ies. For instance:</w:t>
      </w:r>
      <w:r w:rsidR="007338AD">
        <w:rPr>
          <w:lang w:val="en-GB"/>
        </w:rPr>
        <w:t xml:space="preserve"> at work </w:t>
      </w:r>
      <w:r w:rsidR="002A7FAC">
        <w:rPr>
          <w:lang w:val="en-GB"/>
        </w:rPr>
        <w:t>get help from a</w:t>
      </w:r>
      <w:r w:rsidR="007338AD">
        <w:rPr>
          <w:lang w:val="en-GB"/>
        </w:rPr>
        <w:t xml:space="preserve"> trade union</w:t>
      </w:r>
      <w:r w:rsidR="002A7FAC">
        <w:rPr>
          <w:lang w:val="en-GB"/>
        </w:rPr>
        <w:t xml:space="preserve"> for a recourse</w:t>
      </w:r>
      <w:r w:rsidR="007338AD">
        <w:rPr>
          <w:lang w:val="en-GB"/>
        </w:rPr>
        <w:t xml:space="preserve">. If violence is being observed during a medical visit, the referral to justice and the first contact and testimony of the person with disabilities could also be a medical practitioner. Especially in the case of women with disabilities, who are at higher risk of gender-based violence including sexual violence, the sensitisation of medical staff to those intersectional issues and their </w:t>
      </w:r>
      <w:r w:rsidR="001A4E18">
        <w:rPr>
          <w:lang w:val="en-GB"/>
        </w:rPr>
        <w:t xml:space="preserve">support needs in contacting judicial help should </w:t>
      </w:r>
      <w:r w:rsidR="004C22F5">
        <w:rPr>
          <w:lang w:val="en-GB"/>
        </w:rPr>
        <w:t xml:space="preserve">be made available to </w:t>
      </w:r>
      <w:r w:rsidR="001A4E18">
        <w:rPr>
          <w:lang w:val="en-GB"/>
        </w:rPr>
        <w:t xml:space="preserve">the staff. </w:t>
      </w:r>
    </w:p>
    <w:p w14:paraId="708F4D8B" w14:textId="68843872" w:rsidR="00A60AEB" w:rsidRDefault="00BD2E16" w:rsidP="001C6412">
      <w:pPr>
        <w:pStyle w:val="Heading2"/>
        <w:numPr>
          <w:ilvl w:val="1"/>
          <w:numId w:val="1"/>
        </w:numPr>
        <w:rPr>
          <w:lang w:val="en-GB"/>
        </w:rPr>
      </w:pPr>
      <w:bookmarkStart w:id="20" w:name="_Toc20740222"/>
      <w:r>
        <w:rPr>
          <w:lang w:val="en-GB"/>
        </w:rPr>
        <w:t>Legal practitioners</w:t>
      </w:r>
      <w:bookmarkEnd w:id="20"/>
    </w:p>
    <w:p w14:paraId="508870AA" w14:textId="16C1B5BB" w:rsidR="00444D63" w:rsidRPr="00444D63" w:rsidRDefault="00C653DE" w:rsidP="001C6412">
      <w:pPr>
        <w:pStyle w:val="Heading3"/>
        <w:numPr>
          <w:ilvl w:val="0"/>
          <w:numId w:val="11"/>
        </w:numPr>
        <w:rPr>
          <w:lang w:val="en-GB"/>
        </w:rPr>
      </w:pPr>
      <w:bookmarkStart w:id="21" w:name="_Toc20740223"/>
      <w:r>
        <w:rPr>
          <w:lang w:val="en-GB"/>
        </w:rPr>
        <w:t>The training needs</w:t>
      </w:r>
      <w:bookmarkEnd w:id="21"/>
    </w:p>
    <w:p w14:paraId="5DD6F206" w14:textId="3C31AC59" w:rsidR="00C67BF4" w:rsidRDefault="00C67BF4" w:rsidP="00D31B3A">
      <w:pPr>
        <w:ind w:firstLine="360"/>
        <w:rPr>
          <w:lang w:val="en-GB"/>
        </w:rPr>
      </w:pPr>
      <w:r w:rsidRPr="00C67BF4">
        <w:rPr>
          <w:lang w:val="en-GB"/>
        </w:rPr>
        <w:t xml:space="preserve">A first step to ensure access to justice of persons with disabilities can be enhanced is fighting the stereotypes towards </w:t>
      </w:r>
      <w:r w:rsidR="00D077F0">
        <w:rPr>
          <w:lang w:val="en-GB"/>
        </w:rPr>
        <w:t>them</w:t>
      </w:r>
      <w:r w:rsidRPr="00C67BF4">
        <w:rPr>
          <w:lang w:val="en-GB"/>
        </w:rPr>
        <w:t>. The fact that they are see</w:t>
      </w:r>
      <w:r w:rsidR="00C02C69">
        <w:rPr>
          <w:lang w:val="en-GB"/>
        </w:rPr>
        <w:t>n by such stereotypes</w:t>
      </w:r>
      <w:r w:rsidRPr="00C67BF4">
        <w:rPr>
          <w:lang w:val="en-GB"/>
        </w:rPr>
        <w:t xml:space="preserve"> as </w:t>
      </w:r>
      <w:r w:rsidR="00CD287B">
        <w:rPr>
          <w:lang w:val="en-GB"/>
        </w:rPr>
        <w:t>“</w:t>
      </w:r>
      <w:r w:rsidR="00CD287B" w:rsidRPr="00C67BF4">
        <w:rPr>
          <w:lang w:val="en-GB"/>
        </w:rPr>
        <w:t>non-reliable</w:t>
      </w:r>
      <w:r w:rsidR="00CD287B">
        <w:rPr>
          <w:lang w:val="en-GB"/>
        </w:rPr>
        <w:t>” or</w:t>
      </w:r>
      <w:r w:rsidRPr="00C67BF4">
        <w:rPr>
          <w:lang w:val="en-GB"/>
        </w:rPr>
        <w:t xml:space="preserve"> </w:t>
      </w:r>
      <w:r w:rsidR="00CD287B">
        <w:rPr>
          <w:lang w:val="en-GB"/>
        </w:rPr>
        <w:t>“</w:t>
      </w:r>
      <w:r w:rsidRPr="00C67BF4">
        <w:rPr>
          <w:lang w:val="en-GB"/>
        </w:rPr>
        <w:t>inventing stories</w:t>
      </w:r>
      <w:r w:rsidR="00CD287B">
        <w:rPr>
          <w:lang w:val="en-GB"/>
        </w:rPr>
        <w:t>”</w:t>
      </w:r>
      <w:r w:rsidRPr="00C67BF4">
        <w:rPr>
          <w:lang w:val="en-GB"/>
        </w:rPr>
        <w:t xml:space="preserve"> is often an excuse to dismiss a case. A preliminary awareness raising about the rights and abilities of persons with disabilities is a first step towards their full access to justice and the implementation of article 12 and 13 of the UNCRPD as well as article 26 of the Charter. </w:t>
      </w:r>
    </w:p>
    <w:p w14:paraId="0ED8E8B0" w14:textId="1A40D77B" w:rsidR="00E4041B" w:rsidRDefault="00C67BF4" w:rsidP="009C3DC7">
      <w:pPr>
        <w:rPr>
          <w:lang w:val="en-GB"/>
        </w:rPr>
      </w:pPr>
      <w:r>
        <w:rPr>
          <w:lang w:val="en-GB"/>
        </w:rPr>
        <w:t>Indeed, one</w:t>
      </w:r>
      <w:r w:rsidR="00316916" w:rsidRPr="00316916">
        <w:rPr>
          <w:lang w:val="en-GB"/>
        </w:rPr>
        <w:t xml:space="preserve"> of the most pressing need in terms of training is on disability as a topic as such</w:t>
      </w:r>
      <w:r>
        <w:rPr>
          <w:lang w:val="en-GB"/>
        </w:rPr>
        <w:t xml:space="preserve">, </w:t>
      </w:r>
      <w:r w:rsidR="001C4844">
        <w:rPr>
          <w:lang w:val="en-GB"/>
        </w:rPr>
        <w:t>and on</w:t>
      </w:r>
      <w:r>
        <w:rPr>
          <w:lang w:val="en-GB"/>
        </w:rPr>
        <w:t xml:space="preserve"> the diversity </w:t>
      </w:r>
      <w:r w:rsidR="001C4844">
        <w:rPr>
          <w:lang w:val="en-GB"/>
        </w:rPr>
        <w:t xml:space="preserve">forms of </w:t>
      </w:r>
      <w:r>
        <w:rPr>
          <w:lang w:val="en-GB"/>
        </w:rPr>
        <w:t xml:space="preserve">abilities </w:t>
      </w:r>
      <w:r w:rsidR="001C4844">
        <w:rPr>
          <w:lang w:val="en-GB"/>
        </w:rPr>
        <w:t>of humans</w:t>
      </w:r>
      <w:r w:rsidR="00316916" w:rsidRPr="00316916">
        <w:rPr>
          <w:lang w:val="en-GB"/>
        </w:rPr>
        <w:t xml:space="preserve">. </w:t>
      </w:r>
      <w:r w:rsidR="001C4844">
        <w:rPr>
          <w:lang w:val="en-GB"/>
        </w:rPr>
        <w:t>A common issue is that m</w:t>
      </w:r>
      <w:r w:rsidR="00316916" w:rsidRPr="00316916">
        <w:rPr>
          <w:lang w:val="en-GB"/>
        </w:rPr>
        <w:t xml:space="preserve">any professionals from the judiciary see the alternative modes of communication of persons with disabilities as a </w:t>
      </w:r>
      <w:r w:rsidR="00B52E5C">
        <w:rPr>
          <w:lang w:val="en-GB"/>
        </w:rPr>
        <w:t>complete impossibility of</w:t>
      </w:r>
      <w:r w:rsidR="00316916" w:rsidRPr="00316916">
        <w:rPr>
          <w:lang w:val="en-GB"/>
        </w:rPr>
        <w:t xml:space="preserve"> communication. For </w:t>
      </w:r>
      <w:r w:rsidR="00533DD3" w:rsidRPr="00316916">
        <w:rPr>
          <w:lang w:val="en-GB"/>
        </w:rPr>
        <w:t>instance,</w:t>
      </w:r>
      <w:r w:rsidR="00316916" w:rsidRPr="00316916">
        <w:rPr>
          <w:lang w:val="en-GB"/>
        </w:rPr>
        <w:t xml:space="preserve"> </w:t>
      </w:r>
      <w:r w:rsidR="0063369A" w:rsidRPr="00316916">
        <w:rPr>
          <w:lang w:val="en-GB"/>
        </w:rPr>
        <w:t>nonverbal</w:t>
      </w:r>
      <w:r w:rsidR="00316916" w:rsidRPr="00316916">
        <w:rPr>
          <w:lang w:val="en-GB"/>
        </w:rPr>
        <w:t xml:space="preserve"> communication modes </w:t>
      </w:r>
      <w:r w:rsidR="00316916" w:rsidRPr="00316916">
        <w:rPr>
          <w:lang w:val="en-GB"/>
        </w:rPr>
        <w:lastRenderedPageBreak/>
        <w:t xml:space="preserve">may be seen for a judge as </w:t>
      </w:r>
      <w:r w:rsidR="00BD74E6">
        <w:rPr>
          <w:lang w:val="en-GB"/>
        </w:rPr>
        <w:t>an impossibility to testify</w:t>
      </w:r>
      <w:r w:rsidR="00316916" w:rsidRPr="00316916">
        <w:rPr>
          <w:lang w:val="en-GB"/>
        </w:rPr>
        <w:t xml:space="preserve"> and </w:t>
      </w:r>
      <w:r w:rsidR="00BD74E6">
        <w:rPr>
          <w:lang w:val="en-GB"/>
        </w:rPr>
        <w:t xml:space="preserve">this judge </w:t>
      </w:r>
      <w:r w:rsidR="00ED1306">
        <w:rPr>
          <w:lang w:val="en-GB"/>
        </w:rPr>
        <w:t xml:space="preserve">may base </w:t>
      </w:r>
      <w:r w:rsidR="00BD74E6">
        <w:rPr>
          <w:lang w:val="en-GB"/>
        </w:rPr>
        <w:t>his/her</w:t>
      </w:r>
      <w:r w:rsidR="00ED1306">
        <w:rPr>
          <w:lang w:val="en-GB"/>
        </w:rPr>
        <w:t xml:space="preserve"> decision </w:t>
      </w:r>
      <w:r w:rsidR="00BD74E6">
        <w:rPr>
          <w:lang w:val="en-GB"/>
        </w:rPr>
        <w:t xml:space="preserve">following a </w:t>
      </w:r>
      <w:r w:rsidR="00316916" w:rsidRPr="00316916">
        <w:rPr>
          <w:lang w:val="en-GB"/>
        </w:rPr>
        <w:t>“best interest” approach</w:t>
      </w:r>
      <w:r w:rsidR="00ED1306">
        <w:rPr>
          <w:lang w:val="en-GB"/>
        </w:rPr>
        <w:t xml:space="preserve">. This approach is </w:t>
      </w:r>
      <w:r w:rsidR="0063369A">
        <w:rPr>
          <w:lang w:val="en-GB"/>
        </w:rPr>
        <w:t>non-compliant</w:t>
      </w:r>
      <w:r w:rsidR="00ED1306">
        <w:rPr>
          <w:lang w:val="en-GB"/>
        </w:rPr>
        <w:t xml:space="preserve"> with the </w:t>
      </w:r>
      <w:r w:rsidR="00CC3CB2">
        <w:rPr>
          <w:lang w:val="en-GB"/>
        </w:rPr>
        <w:t>approach put in place</w:t>
      </w:r>
      <w:r w:rsidR="00ED1306">
        <w:rPr>
          <w:lang w:val="en-GB"/>
        </w:rPr>
        <w:t xml:space="preserve"> by the</w:t>
      </w:r>
      <w:r w:rsidR="00316916" w:rsidRPr="00316916">
        <w:rPr>
          <w:lang w:val="en-GB"/>
        </w:rPr>
        <w:t xml:space="preserve"> UNCRPD </w:t>
      </w:r>
      <w:r w:rsidR="0063369A">
        <w:rPr>
          <w:lang w:val="en-GB"/>
        </w:rPr>
        <w:t>Committee</w:t>
      </w:r>
      <w:r w:rsidR="00316916" w:rsidRPr="00316916">
        <w:rPr>
          <w:lang w:val="en-GB"/>
        </w:rPr>
        <w:t xml:space="preserve">: </w:t>
      </w:r>
      <w:r w:rsidR="00CC3CB2">
        <w:rPr>
          <w:lang w:val="en-GB"/>
        </w:rPr>
        <w:t xml:space="preserve">the </w:t>
      </w:r>
      <w:r w:rsidR="00316916" w:rsidRPr="00316916">
        <w:rPr>
          <w:lang w:val="en-GB"/>
        </w:rPr>
        <w:t xml:space="preserve">best interpretation of will and preferences. </w:t>
      </w:r>
      <w:r w:rsidR="0099669E">
        <w:rPr>
          <w:lang w:val="en-GB"/>
        </w:rPr>
        <w:t xml:space="preserve">It has been emphasised by Disabled Persons Organisations (DPOs) that </w:t>
      </w:r>
      <w:r w:rsidR="00F366A5">
        <w:rPr>
          <w:lang w:val="en-GB"/>
        </w:rPr>
        <w:t>a person with disabilities has the right to make mistakes, even if they do not communicate or think in the same manner as the legal professional, their will and preferences must be respected and their will should not be replaced by what the legal practitioner “think is best for them”</w:t>
      </w:r>
      <w:r w:rsidR="00A82881">
        <w:rPr>
          <w:lang w:val="en-GB"/>
        </w:rPr>
        <w:t xml:space="preserve"> (see part II on legal capacity)</w:t>
      </w:r>
      <w:r w:rsidR="00F366A5">
        <w:rPr>
          <w:lang w:val="en-GB"/>
        </w:rPr>
        <w:t xml:space="preserve">. This </w:t>
      </w:r>
      <w:r w:rsidR="004A4099">
        <w:rPr>
          <w:lang w:val="en-GB"/>
        </w:rPr>
        <w:t>paternalistic</w:t>
      </w:r>
      <w:r w:rsidR="00F366A5">
        <w:rPr>
          <w:lang w:val="en-GB"/>
        </w:rPr>
        <w:t xml:space="preserve"> approach has been denounced</w:t>
      </w:r>
      <w:r w:rsidR="00A82881">
        <w:rPr>
          <w:lang w:val="en-GB"/>
        </w:rPr>
        <w:t xml:space="preserve"> several</w:t>
      </w:r>
      <w:r w:rsidR="004A4099">
        <w:rPr>
          <w:lang w:val="en-GB"/>
        </w:rPr>
        <w:t xml:space="preserve"> decades ago in the women’s rights movements </w:t>
      </w:r>
      <w:r w:rsidR="00B8404D">
        <w:rPr>
          <w:lang w:val="en-GB"/>
        </w:rPr>
        <w:t>and has been understood by the general public and the justice system. However,</w:t>
      </w:r>
      <w:r w:rsidR="004A4099">
        <w:rPr>
          <w:lang w:val="en-GB"/>
        </w:rPr>
        <w:t xml:space="preserve"> persons with disabilities’ rights movements still struggle to be heard by the States</w:t>
      </w:r>
      <w:r w:rsidR="00B8404D">
        <w:rPr>
          <w:lang w:val="en-GB"/>
        </w:rPr>
        <w:t xml:space="preserve"> on this paradigm shift from best interest to the respect of will and preferences.</w:t>
      </w:r>
    </w:p>
    <w:p w14:paraId="1494F6F7" w14:textId="3E186CB5" w:rsidR="00A60AEB" w:rsidRDefault="00B8404D" w:rsidP="009C3DC7">
      <w:pPr>
        <w:rPr>
          <w:lang w:val="en-GB"/>
        </w:rPr>
      </w:pPr>
      <w:r>
        <w:rPr>
          <w:lang w:val="en-GB"/>
        </w:rPr>
        <w:t>Concerning t</w:t>
      </w:r>
      <w:r w:rsidR="00A60AEB">
        <w:rPr>
          <w:lang w:val="en-GB"/>
        </w:rPr>
        <w:t>he</w:t>
      </w:r>
      <w:r>
        <w:rPr>
          <w:lang w:val="en-GB"/>
        </w:rPr>
        <w:t xml:space="preserve"> organisations</w:t>
      </w:r>
      <w:r w:rsidR="00A60AEB">
        <w:rPr>
          <w:lang w:val="en-GB"/>
        </w:rPr>
        <w:t xml:space="preserve"> responsib</w:t>
      </w:r>
      <w:r>
        <w:rPr>
          <w:lang w:val="en-GB"/>
        </w:rPr>
        <w:t>le for the</w:t>
      </w:r>
      <w:r w:rsidR="00A60AEB">
        <w:rPr>
          <w:lang w:val="en-GB"/>
        </w:rPr>
        <w:t xml:space="preserve"> training of legal practitioners</w:t>
      </w:r>
      <w:r>
        <w:rPr>
          <w:lang w:val="en-GB"/>
        </w:rPr>
        <w:t>, it</w:t>
      </w:r>
      <w:r w:rsidR="00A60AEB">
        <w:rPr>
          <w:lang w:val="en-GB"/>
        </w:rPr>
        <w:t xml:space="preserve"> varies in Member States. Althoug</w:t>
      </w:r>
      <w:r w:rsidR="00C653DE">
        <w:rPr>
          <w:lang w:val="en-GB"/>
        </w:rPr>
        <w:t>h</w:t>
      </w:r>
      <w:r w:rsidR="00A60AEB">
        <w:rPr>
          <w:lang w:val="en-GB"/>
        </w:rPr>
        <w:t xml:space="preserve"> all </w:t>
      </w:r>
      <w:r w:rsidR="00C653DE">
        <w:rPr>
          <w:lang w:val="en-GB"/>
        </w:rPr>
        <w:t xml:space="preserve">legal practitioners </w:t>
      </w:r>
      <w:r w:rsidR="00A60AEB">
        <w:rPr>
          <w:lang w:val="en-GB"/>
        </w:rPr>
        <w:t xml:space="preserve">have to </w:t>
      </w:r>
      <w:r>
        <w:rPr>
          <w:lang w:val="en-GB"/>
        </w:rPr>
        <w:t>go</w:t>
      </w:r>
      <w:r w:rsidR="00A60AEB">
        <w:rPr>
          <w:lang w:val="en-GB"/>
        </w:rPr>
        <w:t xml:space="preserve"> through Universities, the</w:t>
      </w:r>
      <w:r w:rsidR="00A60AEB" w:rsidRPr="00A60AEB">
        <w:rPr>
          <w:lang w:val="en-GB"/>
        </w:rPr>
        <w:t xml:space="preserve"> EU countries have very different and specific training systems for their legal practitioners</w:t>
      </w:r>
      <w:r w:rsidR="00A60AEB">
        <w:rPr>
          <w:lang w:val="en-GB"/>
        </w:rPr>
        <w:t xml:space="preserve"> during academic learning, induction training and continuous training. The</w:t>
      </w:r>
      <w:r w:rsidR="00A60AEB" w:rsidRPr="00A60AEB">
        <w:rPr>
          <w:lang w:val="en-GB"/>
        </w:rPr>
        <w:t xml:space="preserve"> information gathered by the Council of Bars and Law Societies of Europe (CCBE) and the European Centre for Judges and Lawyers of EIPA shows that induction and continuous trainings can be performed by various actors</w:t>
      </w:r>
      <w:r w:rsidR="00171E2D">
        <w:rPr>
          <w:lang w:val="en-GB"/>
        </w:rPr>
        <w:t>. However,</w:t>
      </w:r>
      <w:r w:rsidR="00A60AEB" w:rsidRPr="00A60AEB">
        <w:rPr>
          <w:lang w:val="en-GB"/>
        </w:rPr>
        <w:t xml:space="preserve"> National Bar Associations keep a crucial role in them in most countries</w:t>
      </w:r>
      <w:r w:rsidR="00A60AEB" w:rsidRPr="004D61BA">
        <w:rPr>
          <w:rStyle w:val="FootnoteReference"/>
          <w:lang w:val="en-GB"/>
        </w:rPr>
        <w:footnoteReference w:id="8"/>
      </w:r>
      <w:r w:rsidR="00A60AEB" w:rsidRPr="00A60AEB">
        <w:rPr>
          <w:lang w:val="en-GB"/>
        </w:rPr>
        <w:t>.</w:t>
      </w:r>
    </w:p>
    <w:p w14:paraId="4F8F3DD9" w14:textId="74B76D4A" w:rsidR="00D80CA4" w:rsidRPr="004D61BA" w:rsidRDefault="0082219D" w:rsidP="006B571F">
      <w:pPr>
        <w:rPr>
          <w:lang w:val="en-GB"/>
        </w:rPr>
      </w:pPr>
      <w:r>
        <w:rPr>
          <w:lang w:val="en-GB"/>
        </w:rPr>
        <w:t>Unfortunately,</w:t>
      </w:r>
      <w:r w:rsidR="00F33786">
        <w:rPr>
          <w:lang w:val="en-GB"/>
        </w:rPr>
        <w:t xml:space="preserve"> although it is a responsibility for any State parties to the </w:t>
      </w:r>
      <w:r w:rsidR="00F33786" w:rsidRPr="00412170">
        <w:rPr>
          <w:lang w:val="en-GB"/>
        </w:rPr>
        <w:t>Convention,</w:t>
      </w:r>
      <w:r w:rsidRPr="00412170">
        <w:rPr>
          <w:lang w:val="en-GB"/>
        </w:rPr>
        <w:t xml:space="preserve"> the UNCRPD is almost inexistent in the curricula of legal practitioners around the EU. </w:t>
      </w:r>
      <w:r w:rsidR="00F266E2" w:rsidRPr="00412170">
        <w:rPr>
          <w:lang w:val="en-GB"/>
        </w:rPr>
        <w:t xml:space="preserve">Lawyers should particularly be incentivised to consult the Concluding Observations of the UN CRPD Committee on their State. It encompasses the most recent review of national laws and processes which may be problematic or which rights have to be preserved in link with the national context. </w:t>
      </w:r>
      <w:r w:rsidR="003C67FE" w:rsidRPr="00412170">
        <w:rPr>
          <w:lang w:val="en-GB"/>
        </w:rPr>
        <w:t xml:space="preserve">For the training of judges, the </w:t>
      </w:r>
      <w:r w:rsidR="008978DD" w:rsidRPr="00412170">
        <w:rPr>
          <w:lang w:val="en-GB"/>
        </w:rPr>
        <w:t xml:space="preserve">hierarchy between International Law and National Law in the country </w:t>
      </w:r>
      <w:r w:rsidR="006B571F" w:rsidRPr="00412170">
        <w:rPr>
          <w:lang w:val="en-GB"/>
        </w:rPr>
        <w:t xml:space="preserve">matters. </w:t>
      </w:r>
      <w:r w:rsidR="00E9695A" w:rsidRPr="00412170">
        <w:rPr>
          <w:lang w:val="en-GB"/>
        </w:rPr>
        <w:t>In</w:t>
      </w:r>
      <w:r w:rsidR="006B571F" w:rsidRPr="00412170">
        <w:rPr>
          <w:lang w:val="en-GB"/>
        </w:rPr>
        <w:t xml:space="preserve"> more monist systems</w:t>
      </w:r>
      <w:r w:rsidR="00895C6D" w:rsidRPr="00412170">
        <w:rPr>
          <w:lang w:val="en-GB"/>
        </w:rPr>
        <w:t xml:space="preserve">, judges can </w:t>
      </w:r>
      <w:r w:rsidR="00D26C3A" w:rsidRPr="00412170">
        <w:rPr>
          <w:lang w:val="en-GB"/>
        </w:rPr>
        <w:t>invoke international law directly</w:t>
      </w:r>
      <w:r w:rsidR="00E9695A" w:rsidRPr="00412170">
        <w:rPr>
          <w:lang w:val="en-GB"/>
        </w:rPr>
        <w:t xml:space="preserve"> and </w:t>
      </w:r>
      <w:r w:rsidR="00D26C3A" w:rsidRPr="00412170">
        <w:rPr>
          <w:lang w:val="en-GB"/>
        </w:rPr>
        <w:t>therefore refer</w:t>
      </w:r>
      <w:r w:rsidR="00E9695A" w:rsidRPr="00412170">
        <w:rPr>
          <w:lang w:val="en-GB"/>
        </w:rPr>
        <w:t xml:space="preserve"> directly in their judgement</w:t>
      </w:r>
      <w:r w:rsidR="00D26C3A" w:rsidRPr="00412170">
        <w:rPr>
          <w:lang w:val="en-GB"/>
        </w:rPr>
        <w:t xml:space="preserve"> to the provisions of the UNCRPD and/or other UN Conventions. This is, unfortunately rarely the case, as most countries have a system between monist and dualist. </w:t>
      </w:r>
      <w:r w:rsidR="004F1AD4" w:rsidRPr="00412170">
        <w:rPr>
          <w:lang w:val="en-GB"/>
        </w:rPr>
        <w:t xml:space="preserve">Concerning the effects of laws, the EU law has very important effects as its primacy over national law </w:t>
      </w:r>
      <w:r w:rsidR="000740EC" w:rsidRPr="00412170">
        <w:rPr>
          <w:lang w:val="en-GB"/>
        </w:rPr>
        <w:t>makes the issues very clear for the judges.</w:t>
      </w:r>
      <w:r w:rsidR="008F39F8" w:rsidRPr="00412170">
        <w:rPr>
          <w:lang w:val="en-GB"/>
        </w:rPr>
        <w:t xml:space="preserve"> The EU</w:t>
      </w:r>
      <w:r w:rsidR="001732E6" w:rsidRPr="00412170">
        <w:rPr>
          <w:lang w:val="en-GB"/>
        </w:rPr>
        <w:t xml:space="preserve"> law texts and decisions listed in the part I.2.b. of this report should be of upmost importance in the training of the legal practitioners. </w:t>
      </w:r>
      <w:r w:rsidR="00D80CA4" w:rsidRPr="00412170">
        <w:rPr>
          <w:lang w:val="en-GB"/>
        </w:rPr>
        <w:t>Notaries for their part have been used to explain documents and procedures to the general public, it is an important part of their</w:t>
      </w:r>
      <w:r w:rsidR="00D80CA4">
        <w:rPr>
          <w:lang w:val="en-GB"/>
        </w:rPr>
        <w:t xml:space="preserve"> profession. But </w:t>
      </w:r>
      <w:r w:rsidR="00BE1547">
        <w:rPr>
          <w:lang w:val="en-GB"/>
        </w:rPr>
        <w:t>providing reasonable accommodation</w:t>
      </w:r>
      <w:r w:rsidR="00420426">
        <w:rPr>
          <w:lang w:val="en-GB"/>
        </w:rPr>
        <w:t>,</w:t>
      </w:r>
      <w:r w:rsidR="00BE1547">
        <w:rPr>
          <w:lang w:val="en-GB"/>
        </w:rPr>
        <w:t xml:space="preserve"> even online</w:t>
      </w:r>
      <w:r w:rsidR="00420426">
        <w:rPr>
          <w:lang w:val="en-GB"/>
        </w:rPr>
        <w:t>,</w:t>
      </w:r>
      <w:r w:rsidR="00BE1547">
        <w:rPr>
          <w:lang w:val="en-GB"/>
        </w:rPr>
        <w:t xml:space="preserve"> remains an issue</w:t>
      </w:r>
      <w:r w:rsidR="00420426">
        <w:rPr>
          <w:lang w:val="en-GB"/>
        </w:rPr>
        <w:t>. F</w:t>
      </w:r>
      <w:r w:rsidR="00BE1547">
        <w:rPr>
          <w:lang w:val="en-GB"/>
        </w:rPr>
        <w:t xml:space="preserve">or </w:t>
      </w:r>
      <w:r w:rsidR="00420426">
        <w:rPr>
          <w:lang w:val="en-GB"/>
        </w:rPr>
        <w:t>instance,</w:t>
      </w:r>
      <w:r w:rsidR="00BE1547">
        <w:rPr>
          <w:lang w:val="en-GB"/>
        </w:rPr>
        <w:t xml:space="preserve"> because of no wheelchair access in their buildings or inaccessible public service software. </w:t>
      </w:r>
    </w:p>
    <w:p w14:paraId="1AB7E7AC" w14:textId="3DB06F1B" w:rsidR="006D31DB" w:rsidRDefault="001E1833" w:rsidP="006B571F">
      <w:pPr>
        <w:rPr>
          <w:lang w:val="en-GB"/>
        </w:rPr>
      </w:pPr>
      <w:r w:rsidRPr="004D61BA">
        <w:rPr>
          <w:lang w:val="en-GB"/>
        </w:rPr>
        <w:t xml:space="preserve">The trainings should be </w:t>
      </w:r>
      <w:r w:rsidR="00C81CD9" w:rsidRPr="004D61BA">
        <w:rPr>
          <w:lang w:val="en-GB"/>
        </w:rPr>
        <w:t>enforced</w:t>
      </w:r>
      <w:r w:rsidRPr="004D61BA">
        <w:rPr>
          <w:lang w:val="en-GB"/>
        </w:rPr>
        <w:t xml:space="preserve"> by Law schools and Bar</w:t>
      </w:r>
      <w:r w:rsidR="00B207BA">
        <w:rPr>
          <w:lang w:val="en-GB"/>
        </w:rPr>
        <w:t xml:space="preserve"> Associations</w:t>
      </w:r>
      <w:r w:rsidRPr="004D61BA">
        <w:rPr>
          <w:lang w:val="en-GB"/>
        </w:rPr>
        <w:t xml:space="preserve"> to have weight and be followed by legal practitione</w:t>
      </w:r>
      <w:r w:rsidR="00DA20E5" w:rsidRPr="004D61BA">
        <w:rPr>
          <w:lang w:val="en-GB"/>
        </w:rPr>
        <w:t>rs</w:t>
      </w:r>
      <w:r w:rsidR="00900BE6" w:rsidRPr="004D61BA">
        <w:rPr>
          <w:lang w:val="en-GB"/>
        </w:rPr>
        <w:t xml:space="preserve">. The </w:t>
      </w:r>
      <w:r w:rsidR="00B207BA">
        <w:rPr>
          <w:lang w:val="en-GB"/>
        </w:rPr>
        <w:t>audiences of such</w:t>
      </w:r>
      <w:r w:rsidR="00900BE6" w:rsidRPr="004D61BA">
        <w:rPr>
          <w:lang w:val="en-GB"/>
        </w:rPr>
        <w:t xml:space="preserve"> trainings should be sought to be mixed between </w:t>
      </w:r>
      <w:r w:rsidR="00B207BA">
        <w:rPr>
          <w:lang w:val="en-GB"/>
        </w:rPr>
        <w:t>a diversity of legal profession</w:t>
      </w:r>
      <w:r w:rsidR="003C7C91">
        <w:rPr>
          <w:lang w:val="en-GB"/>
        </w:rPr>
        <w:t>als</w:t>
      </w:r>
      <w:r w:rsidR="00900BE6" w:rsidRPr="004D61BA">
        <w:rPr>
          <w:lang w:val="en-GB"/>
        </w:rPr>
        <w:t xml:space="preserve"> who are already experimented on the topic and professionals new to the topic, so that experience can feed the training</w:t>
      </w:r>
      <w:r w:rsidR="00221A86" w:rsidRPr="004D61BA">
        <w:rPr>
          <w:lang w:val="en-GB"/>
        </w:rPr>
        <w:t xml:space="preserve"> as cases are often very specific. To be usable the training</w:t>
      </w:r>
      <w:r w:rsidR="003C7C91">
        <w:rPr>
          <w:lang w:val="en-GB"/>
        </w:rPr>
        <w:t>s in law schools</w:t>
      </w:r>
      <w:r w:rsidR="00221A86" w:rsidRPr="004D61BA">
        <w:rPr>
          <w:lang w:val="en-GB"/>
        </w:rPr>
        <w:t xml:space="preserve"> should </w:t>
      </w:r>
      <w:r w:rsidR="003C7C91">
        <w:rPr>
          <w:lang w:val="en-GB"/>
        </w:rPr>
        <w:t xml:space="preserve">ideally </w:t>
      </w:r>
      <w:r w:rsidR="00221A86" w:rsidRPr="004D61BA">
        <w:rPr>
          <w:lang w:val="en-GB"/>
        </w:rPr>
        <w:t xml:space="preserve">also have a fragmented </w:t>
      </w:r>
      <w:r w:rsidR="00EB1504" w:rsidRPr="004D61BA">
        <w:rPr>
          <w:lang w:val="en-GB"/>
        </w:rPr>
        <w:lastRenderedPageBreak/>
        <w:t xml:space="preserve">approach since disability rights have to presented on many different </w:t>
      </w:r>
      <w:r w:rsidR="00073082">
        <w:rPr>
          <w:lang w:val="en-GB"/>
        </w:rPr>
        <w:t xml:space="preserve">areas of law (e.g. administrative, constitutional, private law, etc.) and topics (e.g. </w:t>
      </w:r>
      <w:r w:rsidR="003C7C91">
        <w:rPr>
          <w:lang w:val="en-GB"/>
        </w:rPr>
        <w:t>housing, health, family, etc</w:t>
      </w:r>
      <w:r w:rsidR="00EB1504" w:rsidRPr="004D61BA">
        <w:rPr>
          <w:lang w:val="en-GB"/>
        </w:rPr>
        <w:t>.</w:t>
      </w:r>
      <w:r w:rsidR="00073082">
        <w:rPr>
          <w:lang w:val="en-GB"/>
        </w:rPr>
        <w:t>).</w:t>
      </w:r>
    </w:p>
    <w:p w14:paraId="350C51B1" w14:textId="65252585" w:rsidR="006D31DB" w:rsidRDefault="006D31DB" w:rsidP="006D31DB">
      <w:pPr>
        <w:rPr>
          <w:lang w:val="en-GB"/>
        </w:rPr>
      </w:pPr>
      <w:r>
        <w:rPr>
          <w:lang w:val="en-GB"/>
        </w:rPr>
        <w:t xml:space="preserve">In the </w:t>
      </w:r>
      <w:r w:rsidRPr="009D00EA">
        <w:rPr>
          <w:lang w:val="en-GB"/>
        </w:rPr>
        <w:t>Report of the Office of the United Nations High Commissioner for Human Rights</w:t>
      </w:r>
      <w:r>
        <w:rPr>
          <w:lang w:val="en-GB"/>
        </w:rPr>
        <w:t xml:space="preserve"> (“</w:t>
      </w:r>
      <w:r w:rsidRPr="007A3C21">
        <w:rPr>
          <w:lang w:val="en-GB"/>
        </w:rPr>
        <w:t>Right to access to justice under article 13 of the Convention on the Rights of Persons with Disabilities</w:t>
      </w:r>
      <w:r>
        <w:rPr>
          <w:lang w:val="en-GB"/>
        </w:rPr>
        <w:t xml:space="preserve">”, </w:t>
      </w:r>
      <w:r w:rsidRPr="00F21683">
        <w:rPr>
          <w:lang w:val="en-GB"/>
        </w:rPr>
        <w:t>A/HRC/37/25</w:t>
      </w:r>
      <w:r>
        <w:rPr>
          <w:lang w:val="en-GB"/>
        </w:rPr>
        <w:t>) of December 2017, the requirements are clearly listed</w:t>
      </w:r>
      <w:r w:rsidR="008F3507">
        <w:rPr>
          <w:lang w:val="en-GB"/>
        </w:rPr>
        <w:t xml:space="preserve"> as follows:</w:t>
      </w:r>
    </w:p>
    <w:p w14:paraId="34A6C413" w14:textId="77777777" w:rsidR="006D31DB" w:rsidRPr="0023660A" w:rsidRDefault="006D31DB" w:rsidP="006D31DB">
      <w:pPr>
        <w:rPr>
          <w:lang w:val="en-GB"/>
        </w:rPr>
      </w:pPr>
      <w:r>
        <w:rPr>
          <w:lang w:val="en-GB"/>
        </w:rPr>
        <w:t>“</w:t>
      </w:r>
      <w:r w:rsidRPr="0023660A">
        <w:rPr>
          <w:lang w:val="en-GB"/>
        </w:rPr>
        <w:t xml:space="preserve">States must also seek to overcome barriers in access to justice by providing training to judicial officers, lawyers and others, including forensic experts, prison staff and the police, on the human rights of persons with disabilities.(…) The Committee has recommended that training programmes address such areas as: </w:t>
      </w:r>
    </w:p>
    <w:p w14:paraId="7CBCDF65" w14:textId="77777777" w:rsidR="006D31DB" w:rsidRPr="00DA35A7" w:rsidRDefault="006D31DB" w:rsidP="00362C4F">
      <w:pPr>
        <w:pStyle w:val="ListParagraph"/>
        <w:numPr>
          <w:ilvl w:val="1"/>
          <w:numId w:val="5"/>
        </w:numPr>
        <w:spacing w:after="0" w:line="276" w:lineRule="auto"/>
        <w:rPr>
          <w:rFonts w:eastAsia="Times New Roman" w:cstheme="minorHAnsi"/>
          <w:bCs/>
          <w:szCs w:val="24"/>
        </w:rPr>
      </w:pPr>
      <w:r w:rsidRPr="00DA35A7">
        <w:rPr>
          <w:rFonts w:eastAsia="Times New Roman" w:cstheme="minorHAnsi"/>
          <w:bCs/>
          <w:szCs w:val="24"/>
        </w:rPr>
        <w:t xml:space="preserve">barriers faced by persons with disabilities in accessing justice; </w:t>
      </w:r>
    </w:p>
    <w:p w14:paraId="74D3255E" w14:textId="77777777" w:rsidR="006D31DB" w:rsidRPr="00DA35A7" w:rsidRDefault="006D31DB" w:rsidP="00362C4F">
      <w:pPr>
        <w:pStyle w:val="ListParagraph"/>
        <w:numPr>
          <w:ilvl w:val="1"/>
          <w:numId w:val="5"/>
        </w:numPr>
        <w:spacing w:after="0" w:line="276" w:lineRule="auto"/>
        <w:rPr>
          <w:rFonts w:eastAsia="Times New Roman" w:cstheme="minorHAnsi"/>
          <w:bCs/>
          <w:szCs w:val="24"/>
        </w:rPr>
      </w:pPr>
      <w:r w:rsidRPr="00DA35A7">
        <w:rPr>
          <w:rFonts w:eastAsia="Times New Roman" w:cstheme="minorHAnsi"/>
          <w:bCs/>
          <w:szCs w:val="24"/>
        </w:rPr>
        <w:t xml:space="preserve">the rights enshrined in the Convention, including participation on an equal basis with others; </w:t>
      </w:r>
    </w:p>
    <w:p w14:paraId="634D74C4" w14:textId="77777777" w:rsidR="006D31DB" w:rsidRPr="00DA35A7" w:rsidRDefault="006D31DB" w:rsidP="00362C4F">
      <w:pPr>
        <w:pStyle w:val="ListParagraph"/>
        <w:numPr>
          <w:ilvl w:val="1"/>
          <w:numId w:val="5"/>
        </w:numPr>
        <w:spacing w:after="0" w:line="276" w:lineRule="auto"/>
        <w:rPr>
          <w:rFonts w:eastAsia="Times New Roman" w:cstheme="minorHAnsi"/>
          <w:bCs/>
          <w:szCs w:val="24"/>
        </w:rPr>
      </w:pPr>
      <w:r w:rsidRPr="00DA35A7">
        <w:rPr>
          <w:rFonts w:eastAsia="Times New Roman" w:cstheme="minorHAnsi"/>
          <w:bCs/>
          <w:szCs w:val="24"/>
        </w:rPr>
        <w:t xml:space="preserve">the provision of procedural accommodations in the legal process; </w:t>
      </w:r>
    </w:p>
    <w:p w14:paraId="2D857984" w14:textId="77777777" w:rsidR="006D31DB" w:rsidRPr="00DA35A7" w:rsidRDefault="006D31DB" w:rsidP="00362C4F">
      <w:pPr>
        <w:pStyle w:val="ListParagraph"/>
        <w:numPr>
          <w:ilvl w:val="1"/>
          <w:numId w:val="5"/>
        </w:numPr>
        <w:spacing w:after="0" w:line="276" w:lineRule="auto"/>
        <w:rPr>
          <w:rFonts w:eastAsia="Times New Roman" w:cstheme="minorHAnsi"/>
          <w:bCs/>
          <w:szCs w:val="24"/>
        </w:rPr>
      </w:pPr>
      <w:r w:rsidRPr="00DA35A7">
        <w:rPr>
          <w:rFonts w:eastAsia="Times New Roman" w:cstheme="minorHAnsi"/>
          <w:bCs/>
          <w:szCs w:val="24"/>
        </w:rPr>
        <w:t xml:space="preserve">overcoming gender- and disability-based stereotypes; </w:t>
      </w:r>
    </w:p>
    <w:p w14:paraId="74938F85" w14:textId="77777777" w:rsidR="006D31DB" w:rsidRPr="00DA35A7" w:rsidRDefault="006D31DB" w:rsidP="00362C4F">
      <w:pPr>
        <w:pStyle w:val="ListParagraph"/>
        <w:numPr>
          <w:ilvl w:val="1"/>
          <w:numId w:val="5"/>
        </w:numPr>
        <w:spacing w:after="0" w:line="276" w:lineRule="auto"/>
        <w:rPr>
          <w:rFonts w:eastAsia="Times New Roman" w:cstheme="minorHAnsi"/>
          <w:bCs/>
          <w:szCs w:val="24"/>
        </w:rPr>
      </w:pPr>
      <w:r w:rsidRPr="00DA35A7">
        <w:rPr>
          <w:rFonts w:eastAsia="Times New Roman" w:cstheme="minorHAnsi"/>
          <w:bCs/>
          <w:szCs w:val="24"/>
        </w:rPr>
        <w:t xml:space="preserve">the rights connected to marriage, family, parenthood, fertility and relationships; and </w:t>
      </w:r>
    </w:p>
    <w:p w14:paraId="5BF5E7F6" w14:textId="77777777" w:rsidR="006D31DB" w:rsidRPr="00C27231" w:rsidRDefault="006D31DB" w:rsidP="00362C4F">
      <w:pPr>
        <w:pStyle w:val="ListParagraph"/>
        <w:numPr>
          <w:ilvl w:val="1"/>
          <w:numId w:val="5"/>
        </w:numPr>
        <w:spacing w:after="0" w:line="276" w:lineRule="auto"/>
        <w:rPr>
          <w:rFonts w:eastAsia="Times New Roman" w:cstheme="minorHAnsi"/>
          <w:bCs/>
          <w:szCs w:val="24"/>
        </w:rPr>
      </w:pPr>
      <w:r w:rsidRPr="00DA35A7">
        <w:rPr>
          <w:rFonts w:eastAsia="Times New Roman" w:cstheme="minorHAnsi"/>
          <w:bCs/>
          <w:szCs w:val="24"/>
        </w:rPr>
        <w:t>ways to combat prejudice against persons with disabilities, particularly those with psychosocial and/or intellectual impairments.</w:t>
      </w:r>
      <w:r>
        <w:rPr>
          <w:rFonts w:eastAsia="Times New Roman" w:cstheme="minorHAnsi"/>
          <w:bCs/>
          <w:szCs w:val="24"/>
        </w:rPr>
        <w:t>”</w:t>
      </w:r>
    </w:p>
    <w:p w14:paraId="110608C9" w14:textId="77777777" w:rsidR="00A00598" w:rsidRPr="004D61BA" w:rsidRDefault="00A00598" w:rsidP="00A00598">
      <w:pPr>
        <w:autoSpaceDE w:val="0"/>
        <w:autoSpaceDN w:val="0"/>
        <w:adjustRightInd w:val="0"/>
        <w:spacing w:after="0"/>
        <w:rPr>
          <w:lang w:val="en-GB"/>
        </w:rPr>
      </w:pPr>
    </w:p>
    <w:p w14:paraId="2FD0DB7C" w14:textId="44F7FF87" w:rsidR="00A00598" w:rsidRPr="00FA18E8" w:rsidRDefault="00E73CA1" w:rsidP="00D63151">
      <w:pPr>
        <w:pStyle w:val="Heading3"/>
        <w:numPr>
          <w:ilvl w:val="0"/>
          <w:numId w:val="11"/>
        </w:numPr>
        <w:spacing w:before="0" w:line="259" w:lineRule="auto"/>
        <w:jc w:val="left"/>
        <w:rPr>
          <w:lang w:val="en-GB"/>
        </w:rPr>
      </w:pPr>
      <w:bookmarkStart w:id="22" w:name="_Toc20740224"/>
      <w:r w:rsidRPr="00FA18E8">
        <w:rPr>
          <w:lang w:val="en-GB"/>
        </w:rPr>
        <w:t>Disability justice</w:t>
      </w:r>
      <w:r w:rsidR="00AA7AEB" w:rsidRPr="00FA18E8">
        <w:rPr>
          <w:lang w:val="en-GB"/>
        </w:rPr>
        <w:t>: the role of the legal practitioners</w:t>
      </w:r>
      <w:bookmarkEnd w:id="22"/>
    </w:p>
    <w:p w14:paraId="5C6A7EB0" w14:textId="74669681" w:rsidR="00AA7AEB" w:rsidRPr="00FA18E8" w:rsidRDefault="00AA7AEB" w:rsidP="00FC6AB2">
      <w:pPr>
        <w:ind w:firstLine="360"/>
        <w:rPr>
          <w:lang w:val="en-GB"/>
        </w:rPr>
      </w:pPr>
      <w:r w:rsidRPr="00FA18E8">
        <w:rPr>
          <w:lang w:val="en-GB"/>
        </w:rPr>
        <w:t>Appealing towards higher courts like Constitutional or the European Court of Justice or even the UNCRPD – if the Member State has ratified the Optional Protocol of the UNCRPD, is</w:t>
      </w:r>
      <w:r w:rsidR="00F4227F" w:rsidRPr="00FA18E8">
        <w:rPr>
          <w:lang w:val="en-GB"/>
        </w:rPr>
        <w:t xml:space="preserve"> a step forward to changing national regulations or pushing for new regulations in a Sate. But those are lengthy and costly processes. They are close to advocacy work that are obliged to be sought out when the State did not implement Human Rights standards. Legal practitioners still can have a role in such cases for a better Disability Justice. </w:t>
      </w:r>
    </w:p>
    <w:p w14:paraId="105D05CB" w14:textId="77777777" w:rsidR="00482502" w:rsidRDefault="002A33F2" w:rsidP="00AA7AEB">
      <w:pPr>
        <w:rPr>
          <w:lang w:val="en-GB"/>
        </w:rPr>
      </w:pPr>
      <w:r>
        <w:rPr>
          <w:lang w:val="en-GB"/>
        </w:rPr>
        <w:t>Although there are instances of</w:t>
      </w:r>
      <w:r w:rsidR="00B22BBB">
        <w:rPr>
          <w:lang w:val="en-GB"/>
        </w:rPr>
        <w:t xml:space="preserve"> legal practitioners</w:t>
      </w:r>
      <w:r w:rsidR="00D5443A">
        <w:rPr>
          <w:lang w:val="en-GB"/>
        </w:rPr>
        <w:t xml:space="preserve"> focusing on Disability Justice</w:t>
      </w:r>
      <w:r w:rsidR="00B22BBB">
        <w:rPr>
          <w:lang w:val="en-GB"/>
        </w:rPr>
        <w:t>, for instance the awareness</w:t>
      </w:r>
      <w:r w:rsidR="00B22BBB" w:rsidRPr="00FA18E8">
        <w:t xml:space="preserve"> raising campaign</w:t>
      </w:r>
      <w:r w:rsidR="00B22BBB">
        <w:t xml:space="preserve"> </w:t>
      </w:r>
      <w:r w:rsidR="00B22BBB" w:rsidRPr="00FA18E8">
        <w:t>on access to justice</w:t>
      </w:r>
      <w:r w:rsidR="00B22BBB">
        <w:t xml:space="preserve"> launched by the Association of Finnish lawyers</w:t>
      </w:r>
      <w:r w:rsidR="00B22BBB" w:rsidRPr="00FA18E8">
        <w:t>: #</w:t>
      </w:r>
      <w:proofErr w:type="spellStart"/>
      <w:r w:rsidR="00B22BBB" w:rsidRPr="00FA18E8">
        <w:t>oikeuskuuluukaikille</w:t>
      </w:r>
      <w:proofErr w:type="spellEnd"/>
      <w:r w:rsidR="00B22BBB" w:rsidRPr="00FA18E8">
        <w:t xml:space="preserve"> (justice belongs to all)</w:t>
      </w:r>
      <w:r w:rsidR="00B22BBB">
        <w:t xml:space="preserve">, </w:t>
      </w:r>
      <w:r w:rsidR="00FC6AB2" w:rsidRPr="00FA18E8">
        <w:rPr>
          <w:lang w:val="en-GB"/>
        </w:rPr>
        <w:t>t</w:t>
      </w:r>
      <w:r w:rsidR="00425FE5" w:rsidRPr="00FA18E8">
        <w:rPr>
          <w:lang w:val="en-GB"/>
        </w:rPr>
        <w:t xml:space="preserve">here are very few law students who are </w:t>
      </w:r>
      <w:r w:rsidR="009A5D38" w:rsidRPr="00FA18E8">
        <w:rPr>
          <w:lang w:val="en-GB"/>
        </w:rPr>
        <w:t xml:space="preserve">drawn to </w:t>
      </w:r>
      <w:r w:rsidR="00C138CB" w:rsidRPr="00FA18E8">
        <w:rPr>
          <w:lang w:val="en-GB"/>
        </w:rPr>
        <w:t>the topic</w:t>
      </w:r>
      <w:r w:rsidR="009A5D38" w:rsidRPr="00FA18E8">
        <w:rPr>
          <w:lang w:val="en-GB"/>
        </w:rPr>
        <w:t xml:space="preserve"> in itself</w:t>
      </w:r>
      <w:r w:rsidR="00AA098A" w:rsidRPr="00FA18E8">
        <w:rPr>
          <w:lang w:val="en-GB"/>
        </w:rPr>
        <w:t xml:space="preserve">. In most Universities </w:t>
      </w:r>
      <w:r w:rsidR="009333FE" w:rsidRPr="00FA18E8">
        <w:rPr>
          <w:lang w:val="en-GB"/>
        </w:rPr>
        <w:t xml:space="preserve">in the EU, </w:t>
      </w:r>
      <w:r w:rsidR="00AA098A" w:rsidRPr="00FA18E8">
        <w:rPr>
          <w:lang w:val="en-GB"/>
        </w:rPr>
        <w:t xml:space="preserve">disability is not a topic of course in itself. At most, like in </w:t>
      </w:r>
      <w:r w:rsidR="00696197" w:rsidRPr="00FA18E8">
        <w:rPr>
          <w:lang w:val="en-GB"/>
        </w:rPr>
        <w:t>Belgium</w:t>
      </w:r>
      <w:r w:rsidR="00AA098A" w:rsidRPr="00FA18E8">
        <w:rPr>
          <w:lang w:val="en-GB"/>
        </w:rPr>
        <w:t xml:space="preserve">, a course on </w:t>
      </w:r>
      <w:r w:rsidR="00696197" w:rsidRPr="00FA18E8">
        <w:rPr>
          <w:lang w:val="en-GB"/>
        </w:rPr>
        <w:t>non-discrimination</w:t>
      </w:r>
      <w:r w:rsidR="00AA098A" w:rsidRPr="00FA18E8">
        <w:rPr>
          <w:lang w:val="en-GB"/>
        </w:rPr>
        <w:t xml:space="preserve"> </w:t>
      </w:r>
      <w:r w:rsidR="00943F5F" w:rsidRPr="00FA18E8">
        <w:rPr>
          <w:lang w:val="en-GB"/>
        </w:rPr>
        <w:t xml:space="preserve">can be planned but the focus of the course would </w:t>
      </w:r>
    </w:p>
    <w:p w14:paraId="702B704D" w14:textId="7455885B" w:rsidR="00425FE5" w:rsidRPr="00FA18E8" w:rsidRDefault="00943F5F" w:rsidP="00AA7AEB">
      <w:pPr>
        <w:rPr>
          <w:lang w:val="en-GB"/>
        </w:rPr>
      </w:pPr>
      <w:r w:rsidRPr="00FA18E8">
        <w:rPr>
          <w:lang w:val="en-GB"/>
        </w:rPr>
        <w:t xml:space="preserve">change often, disability topics being one between many (e.g. </w:t>
      </w:r>
      <w:r w:rsidR="00534D6E" w:rsidRPr="00FA18E8">
        <w:rPr>
          <w:lang w:val="en-GB"/>
        </w:rPr>
        <w:t xml:space="preserve">age, xenophobia…). As gender studies have been developed and specialisation created in some countries, it would be possible to develop such curricula on disability </w:t>
      </w:r>
      <w:r w:rsidR="002E16E5" w:rsidRPr="00FA18E8">
        <w:rPr>
          <w:lang w:val="en-GB"/>
        </w:rPr>
        <w:t>studies</w:t>
      </w:r>
      <w:r w:rsidR="00534D6E" w:rsidRPr="00FA18E8">
        <w:rPr>
          <w:lang w:val="en-GB"/>
        </w:rPr>
        <w:t xml:space="preserve">. </w:t>
      </w:r>
      <w:r w:rsidR="00696197" w:rsidRPr="00FA18E8">
        <w:rPr>
          <w:lang w:val="en-GB"/>
        </w:rPr>
        <w:t>To this day, the topic is very under</w:t>
      </w:r>
      <w:r w:rsidR="002E16E5" w:rsidRPr="00FA18E8">
        <w:rPr>
          <w:lang w:val="en-GB"/>
        </w:rPr>
        <w:t xml:space="preserve"> represented and</w:t>
      </w:r>
      <w:r w:rsidR="00050629" w:rsidRPr="00FA18E8">
        <w:rPr>
          <w:lang w:val="en-GB"/>
        </w:rPr>
        <w:t xml:space="preserve"> treated</w:t>
      </w:r>
      <w:r w:rsidR="002E16E5" w:rsidRPr="00FA18E8">
        <w:rPr>
          <w:lang w:val="en-GB"/>
        </w:rPr>
        <w:t xml:space="preserve"> in both the courses and the legal research</w:t>
      </w:r>
      <w:r w:rsidR="00050629" w:rsidRPr="00FA18E8">
        <w:rPr>
          <w:lang w:val="en-GB"/>
        </w:rPr>
        <w:t>.</w:t>
      </w:r>
    </w:p>
    <w:p w14:paraId="284B0D6A" w14:textId="2ED8B192" w:rsidR="00B32BD7" w:rsidRPr="00FA18E8" w:rsidRDefault="007636A6" w:rsidP="00425FE5">
      <w:pPr>
        <w:rPr>
          <w:lang w:val="en-GB"/>
        </w:rPr>
      </w:pPr>
      <w:r w:rsidRPr="00FA18E8">
        <w:rPr>
          <w:lang w:val="en-GB"/>
        </w:rPr>
        <w:t>In that sense, l</w:t>
      </w:r>
      <w:r w:rsidR="00B32BD7" w:rsidRPr="00FA18E8">
        <w:rPr>
          <w:lang w:val="en-GB"/>
        </w:rPr>
        <w:t>egal clinics are a great opportunity for both sides: users and professionals. Their pro bono work al</w:t>
      </w:r>
      <w:r w:rsidR="00F709DE" w:rsidRPr="00FA18E8">
        <w:rPr>
          <w:lang w:val="en-GB"/>
        </w:rPr>
        <w:t>lows persons in vulnerable socio-economic situations to access justice and for professionals, often recently graduated</w:t>
      </w:r>
      <w:r w:rsidR="0060111F" w:rsidRPr="00FA18E8">
        <w:rPr>
          <w:lang w:val="en-GB"/>
        </w:rPr>
        <w:t xml:space="preserve"> they can</w:t>
      </w:r>
      <w:r w:rsidR="00F709DE" w:rsidRPr="00FA18E8">
        <w:rPr>
          <w:lang w:val="en-GB"/>
        </w:rPr>
        <w:t xml:space="preserve"> learn directly on the ground on cases that </w:t>
      </w:r>
      <w:r w:rsidR="00F709DE" w:rsidRPr="00FA18E8">
        <w:rPr>
          <w:lang w:val="en-GB"/>
        </w:rPr>
        <w:lastRenderedPageBreak/>
        <w:t xml:space="preserve">are further than their </w:t>
      </w:r>
      <w:r w:rsidR="00706E0E" w:rsidRPr="00FA18E8">
        <w:rPr>
          <w:lang w:val="en-GB"/>
        </w:rPr>
        <w:t xml:space="preserve">main field of expertise. </w:t>
      </w:r>
      <w:r w:rsidR="0060111F" w:rsidRPr="00FA18E8">
        <w:rPr>
          <w:lang w:val="en-GB"/>
        </w:rPr>
        <w:t xml:space="preserve">Because of more fragile socio-economic backgrounds persons with disabilities are referring more often to legal aid than persons without disabilities. Even if it can help to mainstream information on the rights and discrimination faced by persons with disabilities, the legal aid clinics still often struggle to </w:t>
      </w:r>
      <w:r w:rsidR="002E5933" w:rsidRPr="00FA18E8">
        <w:rPr>
          <w:lang w:val="en-GB"/>
        </w:rPr>
        <w:t xml:space="preserve">be financially sustainable. A result is that they may have to take on many cases and therefore put less focus on each of them. It is in the end, not a long-term solution for the training of all lawyers. </w:t>
      </w:r>
    </w:p>
    <w:p w14:paraId="676BBBBA" w14:textId="35FF6B71" w:rsidR="00A00598" w:rsidRPr="008D2970" w:rsidRDefault="00A00598" w:rsidP="00D63151">
      <w:pPr>
        <w:pStyle w:val="Heading3"/>
        <w:numPr>
          <w:ilvl w:val="0"/>
          <w:numId w:val="11"/>
        </w:numPr>
        <w:spacing w:line="259" w:lineRule="auto"/>
        <w:jc w:val="left"/>
        <w:rPr>
          <w:lang w:val="en-GB"/>
        </w:rPr>
      </w:pPr>
      <w:bookmarkStart w:id="23" w:name="_Toc20740225"/>
      <w:r w:rsidRPr="008D2970">
        <w:rPr>
          <w:lang w:val="en-GB"/>
        </w:rPr>
        <w:t>Underrepresentation</w:t>
      </w:r>
      <w:r w:rsidR="008475A7" w:rsidRPr="008D2970">
        <w:rPr>
          <w:lang w:val="en-GB"/>
        </w:rPr>
        <w:t xml:space="preserve"> of persons with disabilities</w:t>
      </w:r>
      <w:r w:rsidRPr="008D2970">
        <w:rPr>
          <w:lang w:val="en-GB"/>
        </w:rPr>
        <w:t xml:space="preserve"> in</w:t>
      </w:r>
      <w:r w:rsidR="008475A7" w:rsidRPr="008D2970">
        <w:rPr>
          <w:lang w:val="en-GB"/>
        </w:rPr>
        <w:t xml:space="preserve"> the</w:t>
      </w:r>
      <w:r w:rsidRPr="008D2970">
        <w:rPr>
          <w:lang w:val="en-GB"/>
        </w:rPr>
        <w:t xml:space="preserve"> legal profession</w:t>
      </w:r>
      <w:bookmarkEnd w:id="23"/>
    </w:p>
    <w:p w14:paraId="5E2F613A" w14:textId="04171E76" w:rsidR="00A00598" w:rsidRPr="008D2970" w:rsidRDefault="00FF5441" w:rsidP="00BC311C">
      <w:pPr>
        <w:spacing w:after="0"/>
        <w:ind w:firstLine="360"/>
        <w:rPr>
          <w:lang w:val="en-GB"/>
        </w:rPr>
      </w:pPr>
      <w:r w:rsidRPr="008D2970">
        <w:rPr>
          <w:lang w:val="en-GB"/>
        </w:rPr>
        <w:t>Persons with disabilities should be included in any profession and sector of society</w:t>
      </w:r>
      <w:r w:rsidR="00A00598" w:rsidRPr="008D2970">
        <w:rPr>
          <w:lang w:val="en-GB"/>
        </w:rPr>
        <w:t xml:space="preserve">. This </w:t>
      </w:r>
      <w:r w:rsidR="00BC311C" w:rsidRPr="008D2970">
        <w:rPr>
          <w:lang w:val="en-GB"/>
        </w:rPr>
        <w:t>should be also the case of the judicial sector however t</w:t>
      </w:r>
      <w:r w:rsidR="00A00598" w:rsidRPr="008D2970">
        <w:rPr>
          <w:lang w:val="en-GB"/>
        </w:rPr>
        <w:t>here is a clear underrepresentation of persons with disabilities in the legal profession</w:t>
      </w:r>
      <w:r w:rsidR="009140F3" w:rsidRPr="008D2970">
        <w:rPr>
          <w:lang w:val="en-GB"/>
        </w:rPr>
        <w:t xml:space="preserve"> and those</w:t>
      </w:r>
      <w:r w:rsidR="00A00598" w:rsidRPr="008D2970">
        <w:rPr>
          <w:lang w:val="en-GB"/>
        </w:rPr>
        <w:t xml:space="preserve"> that do work in this field, face lots of prejudice</w:t>
      </w:r>
      <w:r w:rsidR="0082034A" w:rsidRPr="008D2970">
        <w:rPr>
          <w:lang w:val="en-GB"/>
        </w:rPr>
        <w:t>s</w:t>
      </w:r>
      <w:r w:rsidR="00A00598" w:rsidRPr="008D2970">
        <w:rPr>
          <w:lang w:val="en-GB"/>
        </w:rPr>
        <w:t>.</w:t>
      </w:r>
      <w:r w:rsidR="008015B6" w:rsidRPr="008D2970">
        <w:rPr>
          <w:lang w:val="en-GB"/>
        </w:rPr>
        <w:t xml:space="preserve"> </w:t>
      </w:r>
      <w:r w:rsidR="00A00598" w:rsidRPr="008D2970">
        <w:rPr>
          <w:lang w:val="en-GB"/>
        </w:rPr>
        <w:t>To remedy this underrepresentation, several measures, including vocational training, reasonable accommodations and individual support at the workplace, must be taken.</w:t>
      </w:r>
      <w:r w:rsidR="0082034A" w:rsidRPr="008D2970">
        <w:rPr>
          <w:lang w:val="en-GB"/>
        </w:rPr>
        <w:t xml:space="preserve"> Their voice is also crucial when creating judicial reforms, buildings, processes, so that they can bring their knowledge on the very technical issues of law and the </w:t>
      </w:r>
      <w:r w:rsidR="002A33F2" w:rsidRPr="008D2970">
        <w:rPr>
          <w:lang w:val="en-GB"/>
        </w:rPr>
        <w:t>experience of a professional with disabilities.</w:t>
      </w:r>
      <w:r w:rsidR="008D2970">
        <w:rPr>
          <w:lang w:val="en-GB"/>
        </w:rPr>
        <w:t xml:space="preserve"> Without essentialising professionals with disabilities</w:t>
      </w:r>
      <w:r w:rsidR="008B0E06">
        <w:rPr>
          <w:lang w:val="en-GB"/>
        </w:rPr>
        <w:t xml:space="preserve"> to their impairment, it exists o</w:t>
      </w:r>
      <w:r w:rsidR="008D2970">
        <w:rPr>
          <w:lang w:val="en-GB"/>
        </w:rPr>
        <w:t>rganisations</w:t>
      </w:r>
      <w:r w:rsidR="008B0E06">
        <w:rPr>
          <w:lang w:val="en-GB"/>
        </w:rPr>
        <w:t xml:space="preserve"> that</w:t>
      </w:r>
      <w:r w:rsidR="008D2970">
        <w:rPr>
          <w:lang w:val="en-GB"/>
        </w:rPr>
        <w:t xml:space="preserve"> are already set up in several countries which members are </w:t>
      </w:r>
      <w:r w:rsidR="008B0E06">
        <w:rPr>
          <w:lang w:val="en-GB"/>
        </w:rPr>
        <w:t xml:space="preserve">legal practitioners with disabilities. </w:t>
      </w:r>
    </w:p>
    <w:p w14:paraId="2E481E35" w14:textId="56B0A8C1" w:rsidR="00501FAD" w:rsidRPr="00FE5D22" w:rsidRDefault="00501FAD" w:rsidP="00A00598">
      <w:pPr>
        <w:spacing w:after="0"/>
        <w:rPr>
          <w:highlight w:val="yellow"/>
          <w:lang w:val="en-GB"/>
        </w:rPr>
      </w:pPr>
    </w:p>
    <w:p w14:paraId="5246DFA2" w14:textId="71ABF2C7" w:rsidR="00EB7769" w:rsidRPr="00445349" w:rsidRDefault="00EB7769" w:rsidP="00EB7769">
      <w:pPr>
        <w:pBdr>
          <w:top w:val="single" w:sz="4" w:space="1" w:color="auto"/>
          <w:left w:val="single" w:sz="4" w:space="4" w:color="auto"/>
          <w:bottom w:val="single" w:sz="4" w:space="1" w:color="auto"/>
          <w:right w:val="single" w:sz="4" w:space="4" w:color="auto"/>
        </w:pBdr>
        <w:spacing w:after="0"/>
        <w:rPr>
          <w:b/>
          <w:i/>
          <w:lang w:val="en-GB"/>
        </w:rPr>
      </w:pPr>
      <w:r w:rsidRPr="00445349">
        <w:rPr>
          <w:b/>
          <w:i/>
          <w:lang w:val="en-GB"/>
        </w:rPr>
        <w:t>In focus</w:t>
      </w:r>
      <w:r w:rsidR="00EB0922" w:rsidRPr="00445349">
        <w:rPr>
          <w:b/>
          <w:i/>
          <w:lang w:val="en-GB"/>
        </w:rPr>
        <w:t xml:space="preserve"> – </w:t>
      </w:r>
      <w:r w:rsidR="008B0E06" w:rsidRPr="00445349">
        <w:rPr>
          <w:b/>
          <w:i/>
          <w:lang w:val="en-GB"/>
        </w:rPr>
        <w:t>“C</w:t>
      </w:r>
      <w:r w:rsidR="00EB0922" w:rsidRPr="00445349">
        <w:rPr>
          <w:b/>
          <w:i/>
          <w:lang w:val="en-GB"/>
        </w:rPr>
        <w:t>ommando</w:t>
      </w:r>
      <w:r w:rsidR="008B0E06" w:rsidRPr="00445349">
        <w:rPr>
          <w:b/>
          <w:i/>
          <w:lang w:val="en-GB"/>
        </w:rPr>
        <w:t>”</w:t>
      </w:r>
      <w:r w:rsidR="00EB0922" w:rsidRPr="00445349">
        <w:rPr>
          <w:b/>
          <w:i/>
          <w:lang w:val="en-GB"/>
        </w:rPr>
        <w:t xml:space="preserve"> on accessibility at the </w:t>
      </w:r>
      <w:r w:rsidR="00576E88" w:rsidRPr="00445349">
        <w:rPr>
          <w:b/>
          <w:i/>
          <w:lang w:val="en-GB"/>
        </w:rPr>
        <w:t>new Paris Tribunal</w:t>
      </w:r>
    </w:p>
    <w:p w14:paraId="1AC98E1C" w14:textId="77777777" w:rsidR="000479CF" w:rsidRPr="00445349" w:rsidRDefault="008015B6" w:rsidP="00EB7769">
      <w:pPr>
        <w:pBdr>
          <w:top w:val="single" w:sz="4" w:space="1" w:color="auto"/>
          <w:left w:val="single" w:sz="4" w:space="4" w:color="auto"/>
          <w:bottom w:val="single" w:sz="4" w:space="1" w:color="auto"/>
          <w:right w:val="single" w:sz="4" w:space="4" w:color="auto"/>
        </w:pBdr>
        <w:spacing w:after="0"/>
        <w:rPr>
          <w:lang w:val="en-GB"/>
        </w:rPr>
      </w:pPr>
      <w:r w:rsidRPr="00445349">
        <w:rPr>
          <w:lang w:val="en-GB"/>
        </w:rPr>
        <w:t xml:space="preserve">In </w:t>
      </w:r>
      <w:r w:rsidR="001D45E1" w:rsidRPr="00445349">
        <w:rPr>
          <w:lang w:val="en-GB"/>
        </w:rPr>
        <w:t xml:space="preserve">France, </w:t>
      </w:r>
      <w:r w:rsidRPr="00445349">
        <w:rPr>
          <w:lang w:val="en-GB"/>
        </w:rPr>
        <w:t xml:space="preserve">the Paris </w:t>
      </w:r>
      <w:r w:rsidR="001D45E1" w:rsidRPr="00445349">
        <w:rPr>
          <w:lang w:val="en-GB"/>
        </w:rPr>
        <w:t>B</w:t>
      </w:r>
      <w:r w:rsidRPr="00445349">
        <w:rPr>
          <w:lang w:val="en-GB"/>
        </w:rPr>
        <w:t xml:space="preserve">ar </w:t>
      </w:r>
      <w:r w:rsidR="001D45E1" w:rsidRPr="00445349">
        <w:rPr>
          <w:lang w:val="en-GB"/>
        </w:rPr>
        <w:t>comprises</w:t>
      </w:r>
      <w:r w:rsidRPr="00445349">
        <w:rPr>
          <w:lang w:val="en-GB"/>
        </w:rPr>
        <w:t xml:space="preserve"> 30 000 </w:t>
      </w:r>
      <w:r w:rsidR="00182C9F" w:rsidRPr="00445349">
        <w:rPr>
          <w:lang w:val="en-GB"/>
        </w:rPr>
        <w:t>lawyers with disabilities</w:t>
      </w:r>
      <w:r w:rsidR="001D45E1" w:rsidRPr="00445349">
        <w:rPr>
          <w:lang w:val="en-GB"/>
        </w:rPr>
        <w:t xml:space="preserve"> which is no</w:t>
      </w:r>
      <w:r w:rsidR="006D6EDA" w:rsidRPr="00445349">
        <w:rPr>
          <w:lang w:val="en-GB"/>
        </w:rPr>
        <w:t>t a big</w:t>
      </w:r>
      <w:r w:rsidR="001D45E1" w:rsidRPr="00445349">
        <w:rPr>
          <w:lang w:val="en-GB"/>
        </w:rPr>
        <w:t xml:space="preserve"> number </w:t>
      </w:r>
      <w:r w:rsidR="006D6EDA" w:rsidRPr="00445349">
        <w:rPr>
          <w:lang w:val="en-GB"/>
        </w:rPr>
        <w:t>compared to the whole Bar but is</w:t>
      </w:r>
      <w:r w:rsidR="001D45E1" w:rsidRPr="00445349">
        <w:rPr>
          <w:lang w:val="en-GB"/>
        </w:rPr>
        <w:t xml:space="preserve"> still a group that needs consideration and would be </w:t>
      </w:r>
      <w:r w:rsidR="00AC6BE0" w:rsidRPr="00445349">
        <w:rPr>
          <w:lang w:val="en-GB"/>
        </w:rPr>
        <w:t xml:space="preserve">a resource to better understand what </w:t>
      </w:r>
      <w:r w:rsidR="006D6EDA" w:rsidRPr="00445349">
        <w:rPr>
          <w:lang w:val="en-GB"/>
        </w:rPr>
        <w:t>the support and accessibility</w:t>
      </w:r>
      <w:r w:rsidR="00AC6BE0" w:rsidRPr="00445349">
        <w:rPr>
          <w:lang w:val="en-GB"/>
        </w:rPr>
        <w:t xml:space="preserve"> needs of persons with disabilities</w:t>
      </w:r>
      <w:r w:rsidR="006D6EDA" w:rsidRPr="00445349">
        <w:rPr>
          <w:lang w:val="en-GB"/>
        </w:rPr>
        <w:t xml:space="preserve"> are</w:t>
      </w:r>
      <w:r w:rsidR="00AC6BE0" w:rsidRPr="00445349">
        <w:rPr>
          <w:lang w:val="en-GB"/>
        </w:rPr>
        <w:t xml:space="preserve"> in the French justice system</w:t>
      </w:r>
      <w:r w:rsidR="00182C9F" w:rsidRPr="00445349">
        <w:rPr>
          <w:lang w:val="en-GB"/>
        </w:rPr>
        <w:t xml:space="preserve">. </w:t>
      </w:r>
    </w:p>
    <w:p w14:paraId="1DADB7E6" w14:textId="3E60102B" w:rsidR="00136C7A" w:rsidRPr="00445349" w:rsidRDefault="00AC6BE0" w:rsidP="00EB7769">
      <w:pPr>
        <w:pBdr>
          <w:top w:val="single" w:sz="4" w:space="1" w:color="auto"/>
          <w:left w:val="single" w:sz="4" w:space="4" w:color="auto"/>
          <w:bottom w:val="single" w:sz="4" w:space="1" w:color="auto"/>
          <w:right w:val="single" w:sz="4" w:space="4" w:color="auto"/>
        </w:pBdr>
        <w:spacing w:after="0"/>
        <w:rPr>
          <w:lang w:val="en-GB"/>
        </w:rPr>
      </w:pPr>
      <w:r w:rsidRPr="00445349">
        <w:rPr>
          <w:lang w:val="en-GB"/>
        </w:rPr>
        <w:t>However</w:t>
      </w:r>
      <w:r w:rsidR="00182C9F" w:rsidRPr="00445349">
        <w:rPr>
          <w:lang w:val="en-GB"/>
        </w:rPr>
        <w:t xml:space="preserve">, </w:t>
      </w:r>
      <w:r w:rsidR="000479CF" w:rsidRPr="00445349">
        <w:rPr>
          <w:lang w:val="en-GB"/>
        </w:rPr>
        <w:t xml:space="preserve">one of the biggest construction </w:t>
      </w:r>
      <w:proofErr w:type="gramStart"/>
      <w:r w:rsidR="000479CF" w:rsidRPr="00445349">
        <w:rPr>
          <w:lang w:val="en-GB"/>
        </w:rPr>
        <w:t>work</w:t>
      </w:r>
      <w:proofErr w:type="gramEnd"/>
      <w:r w:rsidR="000479CF" w:rsidRPr="00445349">
        <w:rPr>
          <w:lang w:val="en-GB"/>
        </w:rPr>
        <w:t xml:space="preserve"> of those last years in Paris, </w:t>
      </w:r>
      <w:r w:rsidR="00182C9F" w:rsidRPr="00445349">
        <w:rPr>
          <w:lang w:val="en-GB"/>
        </w:rPr>
        <w:t>the new Court of Justice</w:t>
      </w:r>
      <w:r w:rsidR="002D5CE0" w:rsidRPr="00445349">
        <w:rPr>
          <w:lang w:val="en-GB"/>
        </w:rPr>
        <w:t xml:space="preserve"> of P</w:t>
      </w:r>
      <w:r w:rsidR="000479CF" w:rsidRPr="00445349">
        <w:rPr>
          <w:lang w:val="en-GB"/>
        </w:rPr>
        <w:t xml:space="preserve">aris, </w:t>
      </w:r>
      <w:r w:rsidR="00136C7A" w:rsidRPr="00445349">
        <w:rPr>
          <w:lang w:val="en-GB"/>
        </w:rPr>
        <w:t>finished recently,</w:t>
      </w:r>
      <w:r w:rsidR="002D5CE0" w:rsidRPr="00445349">
        <w:rPr>
          <w:lang w:val="en-GB"/>
        </w:rPr>
        <w:t xml:space="preserve"> </w:t>
      </w:r>
      <w:r w:rsidR="00182C9F" w:rsidRPr="00445349">
        <w:rPr>
          <w:lang w:val="en-GB"/>
        </w:rPr>
        <w:t>has been proven by a group of legal practitioners with disabilities to be lacking basic accessible requirements</w:t>
      </w:r>
      <w:r w:rsidR="003536E4" w:rsidRPr="00445349">
        <w:rPr>
          <w:lang w:val="en-GB"/>
        </w:rPr>
        <w:t>.</w:t>
      </w:r>
      <w:r w:rsidR="002D5CE0" w:rsidRPr="00445349">
        <w:rPr>
          <w:lang w:val="en-GB"/>
        </w:rPr>
        <w:t xml:space="preserve"> </w:t>
      </w:r>
      <w:r w:rsidR="00136C7A" w:rsidRPr="00445349">
        <w:rPr>
          <w:lang w:val="en-GB"/>
        </w:rPr>
        <w:t>Organised in a “commando” they have faced numerous issues just to enter and access the court rooms.</w:t>
      </w:r>
      <w:r w:rsidR="00D4205D" w:rsidRPr="00445349">
        <w:rPr>
          <w:lang w:val="en-GB"/>
        </w:rPr>
        <w:t xml:space="preserve"> Measures were taken for accessibility but have been shown as </w:t>
      </w:r>
      <w:r w:rsidR="00577198" w:rsidRPr="00445349">
        <w:rPr>
          <w:lang w:val="en-GB"/>
        </w:rPr>
        <w:t xml:space="preserve">maladjusted </w:t>
      </w:r>
      <w:r w:rsidR="00D4205D" w:rsidRPr="00445349">
        <w:rPr>
          <w:lang w:val="en-GB"/>
        </w:rPr>
        <w:t xml:space="preserve">by the </w:t>
      </w:r>
      <w:proofErr w:type="spellStart"/>
      <w:r w:rsidR="00D4205D" w:rsidRPr="00445349">
        <w:rPr>
          <w:lang w:val="en-GB"/>
        </w:rPr>
        <w:t>the</w:t>
      </w:r>
      <w:proofErr w:type="spellEnd"/>
      <w:r w:rsidR="00D4205D" w:rsidRPr="00445349">
        <w:rPr>
          <w:lang w:val="en-GB"/>
        </w:rPr>
        <w:t xml:space="preserve"> “commando”. </w:t>
      </w:r>
    </w:p>
    <w:p w14:paraId="5B767AB5" w14:textId="7B8AE6AB" w:rsidR="008015B6" w:rsidRPr="00445349" w:rsidRDefault="002D5CE0" w:rsidP="00EB7769">
      <w:pPr>
        <w:pBdr>
          <w:top w:val="single" w:sz="4" w:space="1" w:color="auto"/>
          <w:left w:val="single" w:sz="4" w:space="4" w:color="auto"/>
          <w:bottom w:val="single" w:sz="4" w:space="1" w:color="auto"/>
          <w:right w:val="single" w:sz="4" w:space="4" w:color="auto"/>
        </w:pBdr>
        <w:spacing w:after="0"/>
        <w:rPr>
          <w:lang w:val="en-GB"/>
        </w:rPr>
      </w:pPr>
      <w:r w:rsidRPr="00445349">
        <w:rPr>
          <w:lang w:val="en-GB"/>
        </w:rPr>
        <w:t xml:space="preserve">This </w:t>
      </w:r>
      <w:r w:rsidR="00354345" w:rsidRPr="00445349">
        <w:rPr>
          <w:lang w:val="en-GB"/>
        </w:rPr>
        <w:t xml:space="preserve">costly construction </w:t>
      </w:r>
      <w:r w:rsidRPr="00445349">
        <w:rPr>
          <w:lang w:val="en-GB"/>
        </w:rPr>
        <w:t xml:space="preserve">project granted his architect with the </w:t>
      </w:r>
      <w:proofErr w:type="spellStart"/>
      <w:r w:rsidRPr="00445349">
        <w:rPr>
          <w:i/>
          <w:lang w:val="en-GB"/>
        </w:rPr>
        <w:t>Equerre</w:t>
      </w:r>
      <w:proofErr w:type="spellEnd"/>
      <w:r w:rsidRPr="00445349">
        <w:rPr>
          <w:i/>
          <w:lang w:val="en-GB"/>
        </w:rPr>
        <w:t xml:space="preserve"> </w:t>
      </w:r>
      <w:proofErr w:type="spellStart"/>
      <w:r w:rsidRPr="00445349">
        <w:rPr>
          <w:i/>
          <w:lang w:val="en-GB"/>
        </w:rPr>
        <w:t>d’Argent</w:t>
      </w:r>
      <w:proofErr w:type="spellEnd"/>
      <w:r w:rsidRPr="00445349">
        <w:rPr>
          <w:lang w:val="en-GB"/>
        </w:rPr>
        <w:t xml:space="preserve"> architecture award</w:t>
      </w:r>
      <w:r w:rsidR="00354345" w:rsidRPr="00445349">
        <w:rPr>
          <w:lang w:val="en-GB"/>
        </w:rPr>
        <w:t xml:space="preserve"> but f</w:t>
      </w:r>
      <w:r w:rsidR="007F79F1" w:rsidRPr="00445349">
        <w:rPr>
          <w:lang w:val="en-GB"/>
        </w:rPr>
        <w:t>or the public</w:t>
      </w:r>
      <w:r w:rsidRPr="00445349">
        <w:rPr>
          <w:lang w:val="en-GB"/>
        </w:rPr>
        <w:t xml:space="preserve"> </w:t>
      </w:r>
      <w:r w:rsidR="00354345" w:rsidRPr="00445349">
        <w:rPr>
          <w:lang w:val="en-GB"/>
        </w:rPr>
        <w:t xml:space="preserve">with disabilities </w:t>
      </w:r>
      <w:r w:rsidRPr="00445349">
        <w:rPr>
          <w:lang w:val="en-GB"/>
        </w:rPr>
        <w:t xml:space="preserve">interacting with </w:t>
      </w:r>
      <w:r w:rsidR="007F79F1" w:rsidRPr="00445349">
        <w:rPr>
          <w:lang w:val="en-GB"/>
        </w:rPr>
        <w:t xml:space="preserve">the justice system it is a major </w:t>
      </w:r>
      <w:r w:rsidR="00354345" w:rsidRPr="00445349">
        <w:rPr>
          <w:lang w:val="en-GB"/>
        </w:rPr>
        <w:t xml:space="preserve">missed opportunity to have had their </w:t>
      </w:r>
      <w:r w:rsidR="00D4205D" w:rsidRPr="00445349">
        <w:rPr>
          <w:lang w:val="en-GB"/>
        </w:rPr>
        <w:t xml:space="preserve">basic accessibility needs included. </w:t>
      </w:r>
      <w:r w:rsidR="00CE5855" w:rsidRPr="00445349">
        <w:rPr>
          <w:lang w:val="en-GB"/>
        </w:rPr>
        <w:t>Consultation of organisation of legal professionals with disabilities should be a mandatory step for every</w:t>
      </w:r>
      <w:r w:rsidR="000F1F32" w:rsidRPr="00445349">
        <w:rPr>
          <w:lang w:val="en-GB"/>
        </w:rPr>
        <w:t xml:space="preserve"> major project impacting the jurisdiction in a country. </w:t>
      </w:r>
    </w:p>
    <w:p w14:paraId="1AC03871" w14:textId="4BB6FBEF" w:rsidR="00397B21" w:rsidRPr="00445349" w:rsidRDefault="00397B21" w:rsidP="00EB7769">
      <w:pPr>
        <w:pBdr>
          <w:top w:val="single" w:sz="4" w:space="1" w:color="auto"/>
          <w:left w:val="single" w:sz="4" w:space="4" w:color="auto"/>
          <w:bottom w:val="single" w:sz="4" w:space="1" w:color="auto"/>
          <w:right w:val="single" w:sz="4" w:space="4" w:color="auto"/>
        </w:pBdr>
        <w:spacing w:after="0"/>
        <w:rPr>
          <w:lang w:val="en-GB"/>
        </w:rPr>
      </w:pPr>
      <w:r w:rsidRPr="00445349">
        <w:rPr>
          <w:lang w:val="en-GB"/>
        </w:rPr>
        <w:t xml:space="preserve">In this case, after the report of the commando, no public nor private accountability has been </w:t>
      </w:r>
      <w:r w:rsidR="00445349" w:rsidRPr="00445349">
        <w:rPr>
          <w:lang w:val="en-GB"/>
        </w:rPr>
        <w:t>decided. Discussions were engaged but the final answer was that the building was and is protected by intellectual property rights</w:t>
      </w:r>
      <w:r w:rsidR="00445349">
        <w:rPr>
          <w:lang w:val="en-GB"/>
        </w:rPr>
        <w:t xml:space="preserve"> for its architecture work.</w:t>
      </w:r>
    </w:p>
    <w:p w14:paraId="5920D941" w14:textId="77777777" w:rsidR="008015B6" w:rsidRPr="00FE5D22" w:rsidRDefault="008015B6" w:rsidP="00A00598">
      <w:pPr>
        <w:spacing w:after="0"/>
        <w:rPr>
          <w:highlight w:val="yellow"/>
          <w:lang w:val="en-GB"/>
        </w:rPr>
      </w:pPr>
    </w:p>
    <w:p w14:paraId="5CEA4F20" w14:textId="7289E1CA" w:rsidR="00A00598" w:rsidRPr="00787306" w:rsidRDefault="004C73D0" w:rsidP="00D63151">
      <w:pPr>
        <w:pStyle w:val="Heading3"/>
        <w:numPr>
          <w:ilvl w:val="0"/>
          <w:numId w:val="11"/>
        </w:numPr>
        <w:rPr>
          <w:lang w:val="en-GB"/>
        </w:rPr>
      </w:pPr>
      <w:bookmarkStart w:id="24" w:name="_Toc20740226"/>
      <w:r w:rsidRPr="00787306">
        <w:rPr>
          <w:lang w:val="en-GB"/>
        </w:rPr>
        <w:t>B</w:t>
      </w:r>
      <w:r w:rsidR="00732618" w:rsidRPr="00787306">
        <w:rPr>
          <w:lang w:val="en-GB"/>
        </w:rPr>
        <w:t>arriers in national legislation</w:t>
      </w:r>
      <w:bookmarkEnd w:id="24"/>
    </w:p>
    <w:p w14:paraId="74F156A8" w14:textId="413B4D6B" w:rsidR="009E7609" w:rsidRPr="00787306" w:rsidRDefault="009E7609" w:rsidP="00537CD5">
      <w:pPr>
        <w:ind w:firstLine="360"/>
        <w:rPr>
          <w:lang w:val="en-GB"/>
        </w:rPr>
      </w:pPr>
      <w:r w:rsidRPr="00787306">
        <w:rPr>
          <w:lang w:val="en-GB"/>
        </w:rPr>
        <w:t xml:space="preserve">As explained on the part II on legal capacity, the article 12 of the UNCRPD is not implemented in many countries which creates </w:t>
      </w:r>
      <w:r w:rsidR="007D221E" w:rsidRPr="00787306">
        <w:rPr>
          <w:lang w:val="en-GB"/>
        </w:rPr>
        <w:t>a</w:t>
      </w:r>
      <w:r w:rsidR="00A73117" w:rsidRPr="00787306">
        <w:rPr>
          <w:lang w:val="en-GB"/>
        </w:rPr>
        <w:t xml:space="preserve"> great barrier to make one’s </w:t>
      </w:r>
      <w:proofErr w:type="gramStart"/>
      <w:r w:rsidR="00A73117" w:rsidRPr="00787306">
        <w:rPr>
          <w:lang w:val="en-GB"/>
        </w:rPr>
        <w:t>will</w:t>
      </w:r>
      <w:proofErr w:type="gramEnd"/>
      <w:r w:rsidR="00A73117" w:rsidRPr="00787306">
        <w:rPr>
          <w:lang w:val="en-GB"/>
        </w:rPr>
        <w:t xml:space="preserve"> and preferences heard in front of notaries, prosecutors, lawyers or judges.</w:t>
      </w:r>
      <w:r w:rsidR="00AB4026" w:rsidRPr="00787306">
        <w:rPr>
          <w:lang w:val="en-GB"/>
        </w:rPr>
        <w:t xml:space="preserve"> Members of the judiciary still have as a mission to apply the law as it is and unless a</w:t>
      </w:r>
      <w:r w:rsidR="002C3547" w:rsidRPr="00787306">
        <w:rPr>
          <w:lang w:val="en-GB"/>
        </w:rPr>
        <w:t xml:space="preserve">n appeal </w:t>
      </w:r>
      <w:r w:rsidR="005B5C23" w:rsidRPr="00787306">
        <w:rPr>
          <w:lang w:val="en-GB"/>
        </w:rPr>
        <w:t>arrives</w:t>
      </w:r>
      <w:r w:rsidR="002C3547" w:rsidRPr="00787306">
        <w:rPr>
          <w:lang w:val="en-GB"/>
        </w:rPr>
        <w:t xml:space="preserve"> to the </w:t>
      </w:r>
      <w:r w:rsidR="002C3547" w:rsidRPr="00787306">
        <w:rPr>
          <w:lang w:val="en-GB"/>
        </w:rPr>
        <w:lastRenderedPageBreak/>
        <w:t xml:space="preserve">European </w:t>
      </w:r>
      <w:r w:rsidR="005B5C23" w:rsidRPr="00787306">
        <w:rPr>
          <w:lang w:val="en-GB"/>
        </w:rPr>
        <w:t xml:space="preserve">Union </w:t>
      </w:r>
      <w:r w:rsidR="002C3547" w:rsidRPr="00787306">
        <w:rPr>
          <w:lang w:val="en-GB"/>
        </w:rPr>
        <w:t>Court of Justice – for instance regarding provisions of the EU Victim’s Rights Directive</w:t>
      </w:r>
      <w:r w:rsidR="005B5C23" w:rsidRPr="00787306">
        <w:rPr>
          <w:lang w:val="en-GB"/>
        </w:rPr>
        <w:t xml:space="preserve"> -</w:t>
      </w:r>
      <w:r w:rsidR="002C3547" w:rsidRPr="00787306">
        <w:rPr>
          <w:lang w:val="en-GB"/>
        </w:rPr>
        <w:t xml:space="preserve"> or the UN CRPD Committee, </w:t>
      </w:r>
      <w:r w:rsidR="00F805DC" w:rsidRPr="00787306">
        <w:rPr>
          <w:lang w:val="en-GB"/>
        </w:rPr>
        <w:t>legal practitioners</w:t>
      </w:r>
      <w:r w:rsidR="004E517C" w:rsidRPr="00787306">
        <w:rPr>
          <w:lang w:val="en-GB"/>
        </w:rPr>
        <w:t xml:space="preserve"> will still have to apply the</w:t>
      </w:r>
      <w:r w:rsidR="00F805DC" w:rsidRPr="00787306">
        <w:rPr>
          <w:lang w:val="en-GB"/>
        </w:rPr>
        <w:t xml:space="preserve"> </w:t>
      </w:r>
      <w:proofErr w:type="spellStart"/>
      <w:proofErr w:type="gramStart"/>
      <w:r w:rsidR="00F805DC" w:rsidRPr="00787306">
        <w:rPr>
          <w:lang w:val="en-GB"/>
        </w:rPr>
        <w:t>non Human</w:t>
      </w:r>
      <w:proofErr w:type="spellEnd"/>
      <w:proofErr w:type="gramEnd"/>
      <w:r w:rsidR="00F805DC" w:rsidRPr="00787306">
        <w:rPr>
          <w:lang w:val="en-GB"/>
        </w:rPr>
        <w:t xml:space="preserve"> Rights compliant national</w:t>
      </w:r>
      <w:r w:rsidR="004E517C" w:rsidRPr="00787306">
        <w:rPr>
          <w:lang w:val="en-GB"/>
        </w:rPr>
        <w:t xml:space="preserve"> law. This barrier is highlighted by many legal practitioners who are sensitised to disability rights and still have persons with disabilities</w:t>
      </w:r>
      <w:r w:rsidR="00F805DC" w:rsidRPr="00787306">
        <w:rPr>
          <w:lang w:val="en-GB"/>
        </w:rPr>
        <w:t xml:space="preserve"> under their guardianship</w:t>
      </w:r>
      <w:r w:rsidR="004E517C" w:rsidRPr="00787306">
        <w:rPr>
          <w:lang w:val="en-GB"/>
        </w:rPr>
        <w:t>, without the possibility to make a</w:t>
      </w:r>
      <w:r w:rsidR="00F805DC" w:rsidRPr="00787306">
        <w:rPr>
          <w:lang w:val="en-GB"/>
        </w:rPr>
        <w:t>n entire</w:t>
      </w:r>
      <w:r w:rsidR="004E517C" w:rsidRPr="00787306">
        <w:rPr>
          <w:lang w:val="en-GB"/>
        </w:rPr>
        <w:t xml:space="preserve"> supported-decision making process prevail. </w:t>
      </w:r>
    </w:p>
    <w:p w14:paraId="3A9A065A" w14:textId="6C094DDD" w:rsidR="00732618" w:rsidRPr="00787306" w:rsidRDefault="00CC0FA0" w:rsidP="00732618">
      <w:pPr>
        <w:rPr>
          <w:lang w:val="en-GB"/>
        </w:rPr>
      </w:pPr>
      <w:r w:rsidRPr="00787306">
        <w:rPr>
          <w:lang w:val="en-GB"/>
        </w:rPr>
        <w:t>In addition, t</w:t>
      </w:r>
      <w:r w:rsidR="00732618" w:rsidRPr="00787306">
        <w:rPr>
          <w:lang w:val="en-GB"/>
        </w:rPr>
        <w:t>he provision of reasonable accommodation is not made mandatory and accessible to the legal practitioners in most countries. For instance, for an Italian lawyer defending a deaf person who communicates through sign language,</w:t>
      </w:r>
      <w:r w:rsidR="00725C2F" w:rsidRPr="00787306">
        <w:rPr>
          <w:lang w:val="en-GB"/>
        </w:rPr>
        <w:t xml:space="preserve"> it is up to the will of the lawyer to</w:t>
      </w:r>
      <w:r w:rsidRPr="00787306">
        <w:rPr>
          <w:lang w:val="en-GB"/>
        </w:rPr>
        <w:t xml:space="preserve"> </w:t>
      </w:r>
      <w:r w:rsidRPr="00787306">
        <w:rPr>
          <w:lang w:val="en-GB"/>
        </w:rPr>
        <w:t>find a Court that provides an interpreter</w:t>
      </w:r>
      <w:r w:rsidR="007A4EE2" w:rsidRPr="00787306">
        <w:rPr>
          <w:lang w:val="en-GB"/>
        </w:rPr>
        <w:t>. The lawyer has to write</w:t>
      </w:r>
      <w:r w:rsidR="00725C2F" w:rsidRPr="00787306">
        <w:rPr>
          <w:lang w:val="en-GB"/>
        </w:rPr>
        <w:t xml:space="preserve"> an official request and </w:t>
      </w:r>
      <w:r w:rsidRPr="00787306">
        <w:rPr>
          <w:lang w:val="en-GB"/>
        </w:rPr>
        <w:t xml:space="preserve">follow up </w:t>
      </w:r>
      <w:r w:rsidR="007A4EE2" w:rsidRPr="00787306">
        <w:rPr>
          <w:lang w:val="en-GB"/>
        </w:rPr>
        <w:t>the question</w:t>
      </w:r>
      <w:r w:rsidR="00725C2F" w:rsidRPr="00787306">
        <w:rPr>
          <w:lang w:val="en-GB"/>
        </w:rPr>
        <w:t xml:space="preserve">. Lack of obligations in the legislation makes reasonable accommodation often a </w:t>
      </w:r>
      <w:r w:rsidR="00B33F55" w:rsidRPr="00787306">
        <w:rPr>
          <w:lang w:val="en-GB"/>
        </w:rPr>
        <w:t xml:space="preserve">matter of </w:t>
      </w:r>
      <w:r w:rsidR="00190552" w:rsidRPr="00787306">
        <w:rPr>
          <w:lang w:val="en-GB"/>
        </w:rPr>
        <w:t>good will</w:t>
      </w:r>
      <w:r w:rsidR="00B33F55" w:rsidRPr="00787306">
        <w:rPr>
          <w:lang w:val="en-GB"/>
        </w:rPr>
        <w:t xml:space="preserve"> </w:t>
      </w:r>
      <w:r w:rsidR="00190552" w:rsidRPr="00787306">
        <w:rPr>
          <w:lang w:val="en-GB"/>
        </w:rPr>
        <w:t>instead of</w:t>
      </w:r>
      <w:r w:rsidR="002F1952" w:rsidRPr="00787306">
        <w:rPr>
          <w:lang w:val="en-GB"/>
        </w:rPr>
        <w:t xml:space="preserve"> a</w:t>
      </w:r>
      <w:r w:rsidR="00190552" w:rsidRPr="00787306">
        <w:rPr>
          <w:lang w:val="en-GB"/>
        </w:rPr>
        <w:t xml:space="preserve"> systemised process</w:t>
      </w:r>
      <w:r w:rsidR="002F1952" w:rsidRPr="00787306">
        <w:rPr>
          <w:lang w:val="en-GB"/>
        </w:rPr>
        <w:t xml:space="preserve"> with accessible information both for the person with disabilities and the lawyer as per how to access it. </w:t>
      </w:r>
      <w:r w:rsidR="00190552" w:rsidRPr="00787306">
        <w:rPr>
          <w:lang w:val="en-GB"/>
        </w:rPr>
        <w:t xml:space="preserve"> </w:t>
      </w:r>
      <w:r w:rsidR="00B33F55" w:rsidRPr="00787306">
        <w:rPr>
          <w:lang w:val="en-GB"/>
        </w:rPr>
        <w:t xml:space="preserve"> </w:t>
      </w:r>
    </w:p>
    <w:tbl>
      <w:tblPr>
        <w:tblStyle w:val="TableGrid"/>
        <w:tblW w:w="0" w:type="auto"/>
        <w:tblLook w:val="04A0" w:firstRow="1" w:lastRow="0" w:firstColumn="1" w:lastColumn="0" w:noHBand="0" w:noVBand="1"/>
      </w:tblPr>
      <w:tblGrid>
        <w:gridCol w:w="9061"/>
      </w:tblGrid>
      <w:tr w:rsidR="00DA35A7" w:rsidRPr="00FE5D22" w14:paraId="40B3EF8E" w14:textId="77777777" w:rsidTr="00DA35A7">
        <w:tc>
          <w:tcPr>
            <w:tcW w:w="9061" w:type="dxa"/>
          </w:tcPr>
          <w:p w14:paraId="5219B0F6" w14:textId="78D18868" w:rsidR="00DA35A7" w:rsidRPr="00263198" w:rsidRDefault="00DA35A7" w:rsidP="00732618">
            <w:pPr>
              <w:rPr>
                <w:b/>
                <w:i/>
                <w:lang w:val="en-GB"/>
              </w:rPr>
            </w:pPr>
            <w:r w:rsidRPr="00263198">
              <w:rPr>
                <w:b/>
                <w:i/>
                <w:lang w:val="en-GB"/>
              </w:rPr>
              <w:t>In focus –</w:t>
            </w:r>
            <w:r w:rsidR="00F76637" w:rsidRPr="00263198">
              <w:rPr>
                <w:b/>
                <w:i/>
                <w:lang w:val="en-GB"/>
              </w:rPr>
              <w:t xml:space="preserve"> a</w:t>
            </w:r>
            <w:r w:rsidRPr="00263198">
              <w:rPr>
                <w:b/>
                <w:i/>
                <w:lang w:val="en-GB"/>
              </w:rPr>
              <w:t>ccess to justice for children with disabilities</w:t>
            </w:r>
          </w:p>
          <w:p w14:paraId="7D451735" w14:textId="77777777" w:rsidR="00DA35A7" w:rsidRPr="00263198" w:rsidRDefault="00DA35A7" w:rsidP="00732618">
            <w:pPr>
              <w:rPr>
                <w:lang w:val="en-GB"/>
              </w:rPr>
            </w:pPr>
          </w:p>
          <w:p w14:paraId="3BA80E47" w14:textId="77777777" w:rsidR="00450DA9" w:rsidRPr="00263198" w:rsidRDefault="002641C4" w:rsidP="00732618">
            <w:pPr>
              <w:rPr>
                <w:lang w:val="en-GB"/>
              </w:rPr>
            </w:pPr>
            <w:r w:rsidRPr="00263198">
              <w:rPr>
                <w:lang w:val="en-GB"/>
              </w:rPr>
              <w:t>In some Member States, th</w:t>
            </w:r>
            <w:r w:rsidR="00DA35A7" w:rsidRPr="00263198">
              <w:rPr>
                <w:lang w:val="en-GB"/>
              </w:rPr>
              <w:t>e support needs and the legal situation of children with disabilities in front of justice can differ greatly</w:t>
            </w:r>
            <w:r w:rsidRPr="00263198">
              <w:rPr>
                <w:lang w:val="en-GB"/>
              </w:rPr>
              <w:t xml:space="preserve"> compared to adult with disabilities</w:t>
            </w:r>
            <w:r w:rsidR="00DA35A7" w:rsidRPr="00263198">
              <w:rPr>
                <w:lang w:val="en-GB"/>
              </w:rPr>
              <w:t>. Indeed, in some countries, they are not allowed to be part of judicial proceedings when the minors justice is engaged (children being the defendants and for instance a child being the victim) but can be part of it when criminal justice is engaged (child being the victim and an adult being the defendant). This can lead to very different scenarios also for the child with disabilities</w:t>
            </w:r>
            <w:r w:rsidR="0068704D" w:rsidRPr="00263198">
              <w:rPr>
                <w:lang w:val="en-GB"/>
              </w:rPr>
              <w:t xml:space="preserve"> because they won’t be heard by justice after having filed the complaint against minors</w:t>
            </w:r>
            <w:r w:rsidR="00DA35A7" w:rsidRPr="00263198">
              <w:rPr>
                <w:lang w:val="en-GB"/>
              </w:rPr>
              <w:t>.</w:t>
            </w:r>
            <w:r w:rsidR="0068704D" w:rsidRPr="00263198">
              <w:rPr>
                <w:lang w:val="en-GB"/>
              </w:rPr>
              <w:t xml:space="preserve"> This is the case for instance in </w:t>
            </w:r>
            <w:r w:rsidR="00450DA9" w:rsidRPr="00263198">
              <w:rPr>
                <w:lang w:val="en-GB"/>
              </w:rPr>
              <w:t>Czech Republic and in Austria.</w:t>
            </w:r>
          </w:p>
          <w:p w14:paraId="46D5C0F2" w14:textId="77777777" w:rsidR="00450DA9" w:rsidRPr="00263198" w:rsidRDefault="00450DA9" w:rsidP="00732618">
            <w:pPr>
              <w:rPr>
                <w:lang w:val="en-GB"/>
              </w:rPr>
            </w:pPr>
          </w:p>
          <w:p w14:paraId="67C9E9D0" w14:textId="09A61F9E" w:rsidR="00DA35A7" w:rsidRPr="00263198" w:rsidRDefault="00263198" w:rsidP="00732618">
            <w:pPr>
              <w:rPr>
                <w:lang w:val="en-GB"/>
              </w:rPr>
            </w:pPr>
            <w:r w:rsidRPr="00263198">
              <w:rPr>
                <w:lang w:val="en-GB"/>
              </w:rPr>
              <w:t>In addition, c</w:t>
            </w:r>
            <w:r w:rsidR="00DA35A7" w:rsidRPr="00263198">
              <w:rPr>
                <w:lang w:val="en-GB"/>
              </w:rPr>
              <w:t xml:space="preserve">umulating two discriminatory factors for which the confrontation with the justice system can </w:t>
            </w:r>
            <w:r w:rsidR="002867AC">
              <w:rPr>
                <w:lang w:val="en-GB"/>
              </w:rPr>
              <w:t>lead to</w:t>
            </w:r>
            <w:r w:rsidR="00DA35A7" w:rsidRPr="00263198">
              <w:rPr>
                <w:lang w:val="en-GB"/>
              </w:rPr>
              <w:t xml:space="preserve"> distressing</w:t>
            </w:r>
            <w:r w:rsidR="002867AC">
              <w:rPr>
                <w:lang w:val="en-GB"/>
              </w:rPr>
              <w:t xml:space="preserve"> situations</w:t>
            </w:r>
            <w:r w:rsidR="00DA35A7" w:rsidRPr="00263198">
              <w:rPr>
                <w:lang w:val="en-GB"/>
              </w:rPr>
              <w:t xml:space="preserve"> and two factors that can also lead law enforcement, judges, prosecutors to believe less the facts enunciated by them. </w:t>
            </w:r>
            <w:r w:rsidR="00B63957" w:rsidRPr="00263198">
              <w:rPr>
                <w:lang w:val="en-GB"/>
              </w:rPr>
              <w:t xml:space="preserve">Specific methods of interview should be used to avoid distress which can affect the facts enunciated. </w:t>
            </w:r>
          </w:p>
          <w:p w14:paraId="1302E1F7" w14:textId="60FF02F1" w:rsidR="00883503" w:rsidRPr="00FE5D22" w:rsidRDefault="00883503" w:rsidP="00732618">
            <w:pPr>
              <w:rPr>
                <w:highlight w:val="yellow"/>
                <w:lang w:val="en-GB"/>
              </w:rPr>
            </w:pPr>
          </w:p>
          <w:p w14:paraId="3220CBFE" w14:textId="6EF7614F" w:rsidR="00883503" w:rsidRPr="005E06B7" w:rsidRDefault="00883503" w:rsidP="00732618">
            <w:pPr>
              <w:rPr>
                <w:lang w:val="en-GB"/>
              </w:rPr>
            </w:pPr>
            <w:r w:rsidRPr="005E06B7">
              <w:rPr>
                <w:lang w:val="en-GB"/>
              </w:rPr>
              <w:t>On the international law perspective, the position of the UNCRPD Committee also differs</w:t>
            </w:r>
            <w:r w:rsidR="00624E0E" w:rsidRPr="005E06B7">
              <w:rPr>
                <w:lang w:val="en-GB"/>
              </w:rPr>
              <w:t xml:space="preserve"> between children and adults with disabilities</w:t>
            </w:r>
            <w:r w:rsidRPr="005E06B7">
              <w:rPr>
                <w:lang w:val="en-GB"/>
              </w:rPr>
              <w:t>. The article</w:t>
            </w:r>
            <w:r w:rsidR="00624E0E" w:rsidRPr="005E06B7">
              <w:rPr>
                <w:lang w:val="en-GB"/>
              </w:rPr>
              <w:t xml:space="preserve"> </w:t>
            </w:r>
            <w:r w:rsidRPr="005E06B7">
              <w:rPr>
                <w:lang w:val="en-GB"/>
              </w:rPr>
              <w:t>7 (children with disabilities) and article 23</w:t>
            </w:r>
            <w:r w:rsidR="000C0146" w:rsidRPr="005E06B7">
              <w:rPr>
                <w:lang w:val="en-GB"/>
              </w:rPr>
              <w:t xml:space="preserve"> (respect for home and the family) underlines that the “best interest of the child” is the approach to safeguards their rights. This differs</w:t>
            </w:r>
            <w:r w:rsidR="009210D3" w:rsidRPr="005E06B7">
              <w:rPr>
                <w:lang w:val="en-GB"/>
              </w:rPr>
              <w:t xml:space="preserve"> with the</w:t>
            </w:r>
            <w:r w:rsidR="000C0146" w:rsidRPr="005E06B7">
              <w:rPr>
                <w:lang w:val="en-GB"/>
              </w:rPr>
              <w:t xml:space="preserve"> </w:t>
            </w:r>
            <w:r w:rsidR="009210D3" w:rsidRPr="005E06B7">
              <w:rPr>
                <w:lang w:val="en-GB"/>
              </w:rPr>
              <w:t xml:space="preserve">right to respect of </w:t>
            </w:r>
            <w:r w:rsidR="00251E89" w:rsidRPr="005E06B7">
              <w:rPr>
                <w:lang w:val="en-GB"/>
              </w:rPr>
              <w:t>“</w:t>
            </w:r>
            <w:r w:rsidR="000C0146" w:rsidRPr="005E06B7">
              <w:rPr>
                <w:lang w:val="en-GB"/>
              </w:rPr>
              <w:t>will and preferences</w:t>
            </w:r>
            <w:r w:rsidR="00251E89" w:rsidRPr="005E06B7">
              <w:rPr>
                <w:lang w:val="en-GB"/>
              </w:rPr>
              <w:t>”</w:t>
            </w:r>
            <w:r w:rsidR="000C0146" w:rsidRPr="005E06B7">
              <w:rPr>
                <w:lang w:val="en-GB"/>
              </w:rPr>
              <w:t xml:space="preserve"> over the “best interest” for adults with disabilities</w:t>
            </w:r>
            <w:r w:rsidR="00EC0C29" w:rsidRPr="005E06B7">
              <w:rPr>
                <w:lang w:val="en-GB"/>
              </w:rPr>
              <w:t xml:space="preserve"> (see part </w:t>
            </w:r>
            <w:r w:rsidR="00362C4F" w:rsidRPr="005E06B7">
              <w:rPr>
                <w:lang w:val="en-GB"/>
              </w:rPr>
              <w:t>I</w:t>
            </w:r>
            <w:r w:rsidR="00EC0C29" w:rsidRPr="005E06B7">
              <w:rPr>
                <w:lang w:val="en-GB"/>
              </w:rPr>
              <w:t>II.2.a)</w:t>
            </w:r>
            <w:r w:rsidR="000C0146" w:rsidRPr="005E06B7">
              <w:rPr>
                <w:lang w:val="en-GB"/>
              </w:rPr>
              <w:t>. Although the paradigm differs, it is still considered that included for children with disabilities, they should be part of the discussions and decisions regarding their own lives.</w:t>
            </w:r>
          </w:p>
          <w:p w14:paraId="3F2D36C3" w14:textId="77777777" w:rsidR="00DA35A7" w:rsidRPr="005E06B7" w:rsidRDefault="00DA35A7" w:rsidP="00732618">
            <w:pPr>
              <w:rPr>
                <w:lang w:val="en-GB"/>
              </w:rPr>
            </w:pPr>
          </w:p>
          <w:p w14:paraId="5050A417" w14:textId="78F9C3F3" w:rsidR="00DA35A7" w:rsidRPr="00FE5D22" w:rsidRDefault="00DA35A7" w:rsidP="00732618">
            <w:pPr>
              <w:rPr>
                <w:i/>
                <w:highlight w:val="yellow"/>
                <w:lang w:val="en-GB"/>
              </w:rPr>
            </w:pPr>
            <w:r w:rsidRPr="005E06B7">
              <w:rPr>
                <w:lang w:val="en-GB"/>
              </w:rPr>
              <w:t xml:space="preserve">For resources on training of legal practitioners on access to justice for children with disabilities please consult Annex 2 </w:t>
            </w:r>
            <w:r w:rsidRPr="005E06B7">
              <w:rPr>
                <w:i/>
                <w:lang w:val="en-GB"/>
              </w:rPr>
              <w:t>Examples of training materials for legal practitioners</w:t>
            </w:r>
            <w:r w:rsidR="00624E0E" w:rsidRPr="005E06B7">
              <w:rPr>
                <w:i/>
                <w:lang w:val="en-GB"/>
              </w:rPr>
              <w:t>.</w:t>
            </w:r>
          </w:p>
        </w:tc>
      </w:tr>
    </w:tbl>
    <w:p w14:paraId="75134C72" w14:textId="77777777" w:rsidR="000131ED" w:rsidRPr="00FE5D22" w:rsidRDefault="000131ED" w:rsidP="000131ED">
      <w:pPr>
        <w:rPr>
          <w:highlight w:val="yellow"/>
          <w:lang w:val="en-GB"/>
        </w:rPr>
      </w:pPr>
    </w:p>
    <w:p w14:paraId="449A9D8E" w14:textId="6E8B997D" w:rsidR="00A00598" w:rsidRPr="006A60E0" w:rsidRDefault="00FA18E8" w:rsidP="000D01FF">
      <w:pPr>
        <w:pStyle w:val="Heading1"/>
        <w:spacing w:line="259" w:lineRule="auto"/>
        <w:jc w:val="left"/>
        <w:rPr>
          <w:lang w:val="en-GB"/>
        </w:rPr>
      </w:pPr>
      <w:bookmarkStart w:id="25" w:name="_Toc20740227"/>
      <w:r w:rsidRPr="006A60E0">
        <w:rPr>
          <w:lang w:val="en-GB"/>
        </w:rPr>
        <w:lastRenderedPageBreak/>
        <w:t>Key messages</w:t>
      </w:r>
      <w:bookmarkEnd w:id="25"/>
    </w:p>
    <w:p w14:paraId="3C05F273" w14:textId="77777777" w:rsidR="006A60E0" w:rsidRPr="006A60E0" w:rsidRDefault="00916897" w:rsidP="006A60E0">
      <w:pPr>
        <w:pStyle w:val="ListParagraph"/>
        <w:numPr>
          <w:ilvl w:val="0"/>
          <w:numId w:val="8"/>
        </w:numPr>
        <w:spacing w:before="240"/>
        <w:rPr>
          <w:lang w:val="en-GB"/>
        </w:rPr>
      </w:pPr>
      <w:r w:rsidRPr="006A60E0">
        <w:rPr>
          <w:lang w:val="en-GB"/>
        </w:rPr>
        <w:t xml:space="preserve">Throughout the EU should be recommended </w:t>
      </w:r>
      <w:r w:rsidR="002C785F" w:rsidRPr="006A60E0">
        <w:rPr>
          <w:lang w:val="en-GB"/>
        </w:rPr>
        <w:t>to have the UNCRPD and the European Charter of Fundamental Rights provisions</w:t>
      </w:r>
      <w:r w:rsidR="00952FC4" w:rsidRPr="006A60E0">
        <w:rPr>
          <w:lang w:val="en-GB"/>
        </w:rPr>
        <w:t xml:space="preserve"> </w:t>
      </w:r>
      <w:r w:rsidR="002C785F" w:rsidRPr="006A60E0">
        <w:rPr>
          <w:lang w:val="en-GB"/>
        </w:rPr>
        <w:t>included in the</w:t>
      </w:r>
      <w:r w:rsidR="001F7EF3" w:rsidRPr="006A60E0">
        <w:rPr>
          <w:lang w:val="en-GB"/>
        </w:rPr>
        <w:t xml:space="preserve"> mainstream </w:t>
      </w:r>
      <w:r w:rsidR="0086415C" w:rsidRPr="006A60E0">
        <w:rPr>
          <w:lang w:val="en-GB"/>
        </w:rPr>
        <w:t>curricula</w:t>
      </w:r>
      <w:r w:rsidR="001F7EF3" w:rsidRPr="006A60E0">
        <w:rPr>
          <w:lang w:val="en-GB"/>
        </w:rPr>
        <w:t xml:space="preserve"> of Law Higher Education Institutions and in the postgraduate trainings provided in general by the National Bar. </w:t>
      </w:r>
    </w:p>
    <w:p w14:paraId="7D62CF21" w14:textId="4D8D3551" w:rsidR="006A60E0" w:rsidRPr="006A60E0" w:rsidRDefault="006A60E0" w:rsidP="006A60E0">
      <w:pPr>
        <w:pStyle w:val="ListParagraph"/>
        <w:numPr>
          <w:ilvl w:val="1"/>
          <w:numId w:val="16"/>
        </w:numPr>
        <w:rPr>
          <w:lang w:val="en-GB"/>
        </w:rPr>
      </w:pPr>
      <w:r w:rsidRPr="006A60E0">
        <w:rPr>
          <w:lang w:val="en-GB"/>
        </w:rPr>
        <w:t>Clear learning outcomes on the rights of persons with disabilities and the national process as per how to provide reasonable accommodation should be set.</w:t>
      </w:r>
    </w:p>
    <w:p w14:paraId="4279BC81" w14:textId="2DDFBF34" w:rsidR="006A60E0" w:rsidRDefault="00952FC4" w:rsidP="006A60E0">
      <w:pPr>
        <w:pStyle w:val="ListParagraph"/>
        <w:numPr>
          <w:ilvl w:val="1"/>
          <w:numId w:val="16"/>
        </w:numPr>
        <w:rPr>
          <w:lang w:val="en-GB"/>
        </w:rPr>
      </w:pPr>
      <w:r w:rsidRPr="006A60E0">
        <w:rPr>
          <w:lang w:val="en-GB"/>
        </w:rPr>
        <w:t>As well as the possible use of their provisions in law cases and the</w:t>
      </w:r>
      <w:r w:rsidR="006A60E0" w:rsidRPr="006A60E0">
        <w:rPr>
          <w:lang w:val="en-GB"/>
        </w:rPr>
        <w:t xml:space="preserve"> way to</w:t>
      </w:r>
      <w:r w:rsidRPr="006A60E0">
        <w:rPr>
          <w:lang w:val="en-GB"/>
        </w:rPr>
        <w:t xml:space="preserve"> appeal to the competent courts.</w:t>
      </w:r>
      <w:r w:rsidR="006A60E0" w:rsidRPr="006A60E0">
        <w:rPr>
          <w:lang w:val="en-GB"/>
        </w:rPr>
        <w:t xml:space="preserve"> </w:t>
      </w:r>
    </w:p>
    <w:p w14:paraId="7BB70AA6" w14:textId="77777777" w:rsidR="006A60E0" w:rsidRPr="006A60E0" w:rsidRDefault="006A60E0" w:rsidP="006A60E0">
      <w:pPr>
        <w:pStyle w:val="ListParagraph"/>
        <w:ind w:left="1440"/>
        <w:rPr>
          <w:lang w:val="en-GB"/>
        </w:rPr>
      </w:pPr>
    </w:p>
    <w:p w14:paraId="3A89506A" w14:textId="77777777" w:rsidR="00F14DA6" w:rsidRPr="002F440C" w:rsidRDefault="006A60E0" w:rsidP="006A60E0">
      <w:pPr>
        <w:pStyle w:val="ListParagraph"/>
        <w:numPr>
          <w:ilvl w:val="0"/>
          <w:numId w:val="8"/>
        </w:numPr>
        <w:rPr>
          <w:lang w:val="en-GB"/>
        </w:rPr>
      </w:pPr>
      <w:r w:rsidRPr="002F440C">
        <w:rPr>
          <w:lang w:val="en-GB"/>
        </w:rPr>
        <w:t>Clear accountability procedure should be set in the Member States when the rights of persons with disabilities to access justice are being infringed</w:t>
      </w:r>
      <w:r w:rsidR="00F14DA6" w:rsidRPr="002F440C">
        <w:rPr>
          <w:lang w:val="en-GB"/>
        </w:rPr>
        <w:t xml:space="preserve"> - </w:t>
      </w:r>
      <w:r w:rsidR="00F14DA6" w:rsidRPr="002F440C">
        <w:rPr>
          <w:lang w:val="en-GB"/>
        </w:rPr>
        <w:t>either per</w:t>
      </w:r>
      <w:r w:rsidR="00F14DA6" w:rsidRPr="002F440C">
        <w:rPr>
          <w:lang w:val="en-GB"/>
        </w:rPr>
        <w:t xml:space="preserve"> discrimination during the proceeding, unavailability</w:t>
      </w:r>
      <w:r w:rsidR="00F14DA6" w:rsidRPr="002F440C">
        <w:rPr>
          <w:lang w:val="en-GB"/>
        </w:rPr>
        <w:t xml:space="preserve"> of support services o</w:t>
      </w:r>
      <w:r w:rsidR="00F14DA6" w:rsidRPr="002F440C">
        <w:rPr>
          <w:lang w:val="en-GB"/>
        </w:rPr>
        <w:t>r</w:t>
      </w:r>
      <w:r w:rsidR="00F14DA6" w:rsidRPr="002F440C">
        <w:rPr>
          <w:lang w:val="en-GB"/>
        </w:rPr>
        <w:t xml:space="preserve"> inaccessibility of buildings</w:t>
      </w:r>
      <w:r w:rsidRPr="002F440C">
        <w:rPr>
          <w:lang w:val="en-GB"/>
        </w:rPr>
        <w:t xml:space="preserve">. The EU legislation through for instance the Victim’s Right Directive are necessary but </w:t>
      </w:r>
      <w:r w:rsidR="00F14DA6" w:rsidRPr="002F440C">
        <w:rPr>
          <w:lang w:val="en-GB"/>
        </w:rPr>
        <w:t>non-sufficient</w:t>
      </w:r>
      <w:r w:rsidR="006D48E4" w:rsidRPr="002F440C">
        <w:rPr>
          <w:lang w:val="en-GB"/>
        </w:rPr>
        <w:t xml:space="preserve"> protections, national accountability systems and review of the judicial processes should be set in place to make sure that the circle does not con</w:t>
      </w:r>
      <w:r w:rsidR="00F14DA6" w:rsidRPr="002F440C">
        <w:rPr>
          <w:lang w:val="en-GB"/>
        </w:rPr>
        <w:t>tinue.</w:t>
      </w:r>
    </w:p>
    <w:p w14:paraId="570DFAAF" w14:textId="4E9EBB6E" w:rsidR="003C3047" w:rsidRPr="002F440C" w:rsidRDefault="00F14DA6" w:rsidP="00F14DA6">
      <w:pPr>
        <w:pStyle w:val="ListParagraph"/>
        <w:rPr>
          <w:lang w:val="en-GB"/>
        </w:rPr>
      </w:pPr>
      <w:r w:rsidRPr="002F440C">
        <w:rPr>
          <w:lang w:val="en-GB"/>
        </w:rPr>
        <w:t xml:space="preserve"> </w:t>
      </w:r>
    </w:p>
    <w:p w14:paraId="7D84CCE8" w14:textId="12490E11" w:rsidR="00261B6B" w:rsidRDefault="00F14DA6" w:rsidP="00261B6B">
      <w:pPr>
        <w:pStyle w:val="ListParagraph"/>
        <w:numPr>
          <w:ilvl w:val="0"/>
          <w:numId w:val="8"/>
        </w:numPr>
        <w:spacing w:before="240"/>
        <w:rPr>
          <w:lang w:val="en-GB"/>
        </w:rPr>
      </w:pPr>
      <w:r w:rsidRPr="002F440C">
        <w:rPr>
          <w:lang w:val="en-GB"/>
        </w:rPr>
        <w:t xml:space="preserve">Coproduction </w:t>
      </w:r>
      <w:r w:rsidR="00EE4905" w:rsidRPr="002F440C">
        <w:rPr>
          <w:lang w:val="en-GB"/>
        </w:rPr>
        <w:t>should be engaged to ma</w:t>
      </w:r>
      <w:r w:rsidR="00605BC6" w:rsidRPr="002F440C">
        <w:rPr>
          <w:lang w:val="en-GB"/>
        </w:rPr>
        <w:t xml:space="preserve">ke sure that new legal processes and justice buildings are accessible to all. In that regard the involvement of organisations of legal practitioners with disabilities </w:t>
      </w:r>
      <w:r w:rsidR="002F440C" w:rsidRPr="002F440C">
        <w:rPr>
          <w:lang w:val="en-GB"/>
        </w:rPr>
        <w:t>is a necessary step</w:t>
      </w:r>
      <w:r w:rsidR="00605BC6" w:rsidRPr="002F440C">
        <w:rPr>
          <w:lang w:val="en-GB"/>
        </w:rPr>
        <w:t xml:space="preserve">. </w:t>
      </w:r>
    </w:p>
    <w:p w14:paraId="73594FB2" w14:textId="77777777" w:rsidR="00261B6B" w:rsidRPr="00261B6B" w:rsidRDefault="00261B6B" w:rsidP="00261B6B">
      <w:pPr>
        <w:pStyle w:val="ListParagraph"/>
        <w:rPr>
          <w:lang w:val="en-GB"/>
        </w:rPr>
      </w:pPr>
    </w:p>
    <w:p w14:paraId="329048D6" w14:textId="5E90705A" w:rsidR="0015290D" w:rsidRDefault="00261B6B" w:rsidP="0015290D">
      <w:pPr>
        <w:pStyle w:val="ListParagraph"/>
        <w:numPr>
          <w:ilvl w:val="0"/>
          <w:numId w:val="8"/>
        </w:numPr>
        <w:spacing w:before="240"/>
        <w:rPr>
          <w:lang w:val="en-GB"/>
        </w:rPr>
      </w:pPr>
      <w:r>
        <w:rPr>
          <w:lang w:val="en-GB"/>
        </w:rPr>
        <w:t xml:space="preserve">The EU could work with Member States, Disabled Persons Organisations, Service provision organisations and Bar Associations to develop tools for </w:t>
      </w:r>
      <w:r w:rsidR="009C17D6">
        <w:rPr>
          <w:lang w:val="en-GB"/>
        </w:rPr>
        <w:t xml:space="preserve">a full access to justice for persons with disabilities with clear and timely goals. For </w:t>
      </w:r>
      <w:r w:rsidR="008A3FA0">
        <w:rPr>
          <w:lang w:val="en-GB"/>
        </w:rPr>
        <w:t>instance,</w:t>
      </w:r>
      <w:r w:rsidR="009C17D6">
        <w:rPr>
          <w:lang w:val="en-GB"/>
        </w:rPr>
        <w:t xml:space="preserve"> it could be </w:t>
      </w:r>
      <w:r w:rsidR="002114F9">
        <w:rPr>
          <w:lang w:val="en-GB"/>
        </w:rPr>
        <w:t xml:space="preserve">a European </w:t>
      </w:r>
      <w:r w:rsidR="009C17D6">
        <w:rPr>
          <w:lang w:val="en-GB"/>
        </w:rPr>
        <w:t xml:space="preserve"> Code of Conduct for legal practitioners in regard with working with persons with disabilities, and</w:t>
      </w:r>
      <w:r w:rsidR="007E2DE9">
        <w:rPr>
          <w:lang w:val="en-GB"/>
        </w:rPr>
        <w:t>/or detailed</w:t>
      </w:r>
      <w:r w:rsidR="009C17D6">
        <w:rPr>
          <w:lang w:val="en-GB"/>
        </w:rPr>
        <w:t xml:space="preserve"> </w:t>
      </w:r>
      <w:r w:rsidR="0015290D">
        <w:rPr>
          <w:lang w:val="en-GB"/>
        </w:rPr>
        <w:t>plans</w:t>
      </w:r>
      <w:r w:rsidR="009C17D6">
        <w:rPr>
          <w:lang w:val="en-GB"/>
        </w:rPr>
        <w:t xml:space="preserve"> </w:t>
      </w:r>
      <w:r w:rsidR="007E2DE9">
        <w:rPr>
          <w:lang w:val="en-GB"/>
        </w:rPr>
        <w:t xml:space="preserve">as per when </w:t>
      </w:r>
      <w:r w:rsidR="00A07513">
        <w:rPr>
          <w:lang w:val="en-GB"/>
        </w:rPr>
        <w:t xml:space="preserve">all the Courts of the EU should be fully accessible. </w:t>
      </w:r>
    </w:p>
    <w:p w14:paraId="4856C165" w14:textId="77777777" w:rsidR="0015290D" w:rsidRPr="0015290D" w:rsidRDefault="0015290D" w:rsidP="0015290D">
      <w:pPr>
        <w:pStyle w:val="ListParagraph"/>
        <w:spacing w:before="240"/>
        <w:rPr>
          <w:lang w:val="en-GB"/>
        </w:rPr>
      </w:pPr>
    </w:p>
    <w:p w14:paraId="03C70E28" w14:textId="5571B508" w:rsidR="00331D9A" w:rsidRPr="007A10C1" w:rsidRDefault="00331D9A" w:rsidP="00331D9A">
      <w:pPr>
        <w:pStyle w:val="ListParagraph"/>
        <w:numPr>
          <w:ilvl w:val="0"/>
          <w:numId w:val="8"/>
        </w:numPr>
        <w:spacing w:before="240"/>
        <w:rPr>
          <w:lang w:val="en-GB"/>
        </w:rPr>
      </w:pPr>
      <w:r w:rsidRPr="007A10C1">
        <w:rPr>
          <w:lang w:val="en-GB"/>
        </w:rPr>
        <w:t>Beyond the scope of the members of the judiciary, t</w:t>
      </w:r>
      <w:r w:rsidR="004D72B7" w:rsidRPr="007A10C1">
        <w:rPr>
          <w:lang w:val="en-GB"/>
        </w:rPr>
        <w:t xml:space="preserve">he </w:t>
      </w:r>
      <w:r w:rsidR="0015290D" w:rsidRPr="007A10C1">
        <w:rPr>
          <w:lang w:val="en-GB"/>
        </w:rPr>
        <w:t xml:space="preserve">training of legal practitioners should be regarded as equally important as the one of </w:t>
      </w:r>
      <w:r w:rsidRPr="007A10C1">
        <w:rPr>
          <w:lang w:val="en-GB"/>
        </w:rPr>
        <w:t xml:space="preserve">law enforcement and prison staff. Pre-litigation and post-litigation phases are as crucial in the judicial proceedings for the access to justice of persons with disabilities. </w:t>
      </w:r>
    </w:p>
    <w:p w14:paraId="5C05799B" w14:textId="61E77B42" w:rsidR="007A10C1" w:rsidRDefault="007A10C1" w:rsidP="00331D9A">
      <w:pPr>
        <w:rPr>
          <w:lang w:val="en-GB"/>
        </w:rPr>
      </w:pPr>
      <w:r>
        <w:rPr>
          <w:lang w:val="en-GB"/>
        </w:rPr>
        <w:br w:type="page"/>
      </w:r>
    </w:p>
    <w:p w14:paraId="58C22679" w14:textId="188C93AD" w:rsidR="00F2157D" w:rsidRPr="004D61BA" w:rsidRDefault="00F2157D" w:rsidP="00F2157D">
      <w:pPr>
        <w:pStyle w:val="Heading1"/>
        <w:rPr>
          <w:lang w:val="en-GB"/>
        </w:rPr>
      </w:pPr>
      <w:bookmarkStart w:id="26" w:name="_Toc20740228"/>
      <w:r w:rsidRPr="004D61BA">
        <w:rPr>
          <w:lang w:val="en-GB"/>
        </w:rPr>
        <w:lastRenderedPageBreak/>
        <w:t>Annexes</w:t>
      </w:r>
      <w:bookmarkEnd w:id="26"/>
    </w:p>
    <w:p w14:paraId="1AA73999" w14:textId="77777777" w:rsidR="00554CD2" w:rsidRDefault="00F2157D" w:rsidP="00554CD2">
      <w:pPr>
        <w:pStyle w:val="Heading2"/>
        <w:rPr>
          <w:lang w:val="en-GB"/>
        </w:rPr>
      </w:pPr>
      <w:bookmarkStart w:id="27" w:name="_Toc20740229"/>
      <w:r w:rsidRPr="004D61BA">
        <w:rPr>
          <w:lang w:val="en-GB"/>
        </w:rPr>
        <w:t xml:space="preserve">Annex 1 – </w:t>
      </w:r>
      <w:r w:rsidR="00554CD2" w:rsidRPr="00554CD2">
        <w:rPr>
          <w:lang w:val="en-GB"/>
        </w:rPr>
        <w:t>Information on the Just4All Seminars for collection of data</w:t>
      </w:r>
      <w:bookmarkEnd w:id="27"/>
    </w:p>
    <w:p w14:paraId="43D47DF5" w14:textId="33BAA70C" w:rsidR="002F3C72" w:rsidRDefault="002F3C72" w:rsidP="00554CD2">
      <w:pPr>
        <w:rPr>
          <w:lang w:val="en-GB"/>
        </w:rPr>
      </w:pPr>
      <w:r>
        <w:rPr>
          <w:lang w:val="en-GB"/>
        </w:rPr>
        <w:t xml:space="preserve">The information present in this report was collected thanks to </w:t>
      </w:r>
      <w:r w:rsidR="00AC5238">
        <w:rPr>
          <w:lang w:val="en-GB"/>
        </w:rPr>
        <w:t xml:space="preserve">two seminars organised on this specific topic, one in Brussels gathering specialists from different EU Member States, and one in Madrid, gathering specialists and practitioners from Spain. </w:t>
      </w:r>
    </w:p>
    <w:p w14:paraId="044DC918" w14:textId="73FC183A" w:rsidR="00AC5238" w:rsidRDefault="00AC5238" w:rsidP="002F3C72">
      <w:pPr>
        <w:rPr>
          <w:lang w:val="en-GB"/>
        </w:rPr>
      </w:pPr>
      <w:r>
        <w:rPr>
          <w:lang w:val="en-GB"/>
        </w:rPr>
        <w:t>Hereafter are the programmes and speakers present at both events.</w:t>
      </w:r>
    </w:p>
    <w:p w14:paraId="293A6262" w14:textId="77777777" w:rsidR="00E63D7F" w:rsidRDefault="00E63D7F" w:rsidP="002F3C72">
      <w:pPr>
        <w:rPr>
          <w:lang w:val="en-GB"/>
        </w:rPr>
      </w:pPr>
    </w:p>
    <w:p w14:paraId="4B9F6FB3" w14:textId="27F9530A" w:rsidR="0025107F" w:rsidRDefault="0025107F" w:rsidP="002F3C72">
      <w:pPr>
        <w:rPr>
          <w:lang w:val="en-GB"/>
        </w:rPr>
      </w:pPr>
      <w:r>
        <w:rPr>
          <w:lang w:val="en-GB"/>
        </w:rPr>
        <w:br w:type="page"/>
      </w:r>
    </w:p>
    <w:p w14:paraId="19A2D92E" w14:textId="77777777" w:rsidR="00386C33" w:rsidRDefault="00386C33" w:rsidP="002F3C72">
      <w:pPr>
        <w:rPr>
          <w:lang w:val="en-GB"/>
        </w:rPr>
      </w:pPr>
    </w:p>
    <w:p w14:paraId="22F360DB" w14:textId="0C4763E1" w:rsidR="00AC5238" w:rsidRDefault="006675C7" w:rsidP="007A6D80">
      <w:pPr>
        <w:pStyle w:val="Heading3"/>
        <w:rPr>
          <w:lang w:val="en-GB"/>
        </w:rPr>
      </w:pPr>
      <w:bookmarkStart w:id="28" w:name="_Toc20740230"/>
      <w:r>
        <w:rPr>
          <w:lang w:val="en-GB"/>
        </w:rPr>
        <w:t>Programme S</w:t>
      </w:r>
      <w:r w:rsidR="00386C33">
        <w:rPr>
          <w:lang w:val="en-GB"/>
        </w:rPr>
        <w:t>eminar Brussels, 29</w:t>
      </w:r>
      <w:r w:rsidR="00386C33" w:rsidRPr="00386C33">
        <w:rPr>
          <w:vertAlign w:val="superscript"/>
          <w:lang w:val="en-GB"/>
        </w:rPr>
        <w:t>th</w:t>
      </w:r>
      <w:r w:rsidR="00386C33">
        <w:rPr>
          <w:lang w:val="en-GB"/>
        </w:rPr>
        <w:t xml:space="preserve"> May 2019</w:t>
      </w:r>
      <w:bookmarkEnd w:id="28"/>
    </w:p>
    <w:p w14:paraId="776124B7" w14:textId="653F9767" w:rsidR="00AC5238" w:rsidRDefault="00B40B3C" w:rsidP="002F3C72">
      <w:pPr>
        <w:rPr>
          <w:lang w:val="en-GB"/>
        </w:rPr>
      </w:pPr>
      <w:r>
        <w:rPr>
          <w:lang w:val="en-GB"/>
        </w:rPr>
        <w:t>Page 1</w:t>
      </w:r>
      <w:r w:rsidR="00D31EF2">
        <w:rPr>
          <w:lang w:val="en-GB"/>
        </w:rPr>
        <w:t>/2</w:t>
      </w:r>
    </w:p>
    <w:p w14:paraId="4D533FA0" w14:textId="544FB825" w:rsidR="00650CFB" w:rsidRDefault="00B40B3C" w:rsidP="002F3C72">
      <w:pPr>
        <w:rPr>
          <w:lang w:val="en-GB"/>
        </w:rPr>
      </w:pPr>
      <w:r>
        <w:rPr>
          <w:noProof/>
        </w:rPr>
        <w:drawing>
          <wp:anchor distT="0" distB="0" distL="114300" distR="114300" simplePos="0" relativeHeight="251660288" behindDoc="1" locked="0" layoutInCell="1" allowOverlap="1" wp14:anchorId="5489F41D" wp14:editId="0DE3E564">
            <wp:simplePos x="0" y="0"/>
            <wp:positionH relativeFrom="column">
              <wp:posOffset>506095</wp:posOffset>
            </wp:positionH>
            <wp:positionV relativeFrom="paragraph">
              <wp:posOffset>186055</wp:posOffset>
            </wp:positionV>
            <wp:extent cx="4339706" cy="6120000"/>
            <wp:effectExtent l="38100" t="38100" r="99060" b="908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489" t="18424" r="47416" b="6114"/>
                    <a:stretch/>
                  </pic:blipFill>
                  <pic:spPr bwMode="auto">
                    <a:xfrm>
                      <a:off x="0" y="0"/>
                      <a:ext cx="4339706" cy="612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79789" w14:textId="2F7AFAAD" w:rsidR="00650CFB" w:rsidRDefault="00650CFB" w:rsidP="002F3C72">
      <w:pPr>
        <w:rPr>
          <w:lang w:val="en-GB"/>
        </w:rPr>
      </w:pPr>
    </w:p>
    <w:p w14:paraId="1BEF80DD" w14:textId="4E2F52BC" w:rsidR="00B40B3C" w:rsidRDefault="00B40B3C" w:rsidP="002F3C72">
      <w:pPr>
        <w:rPr>
          <w:lang w:val="en-GB"/>
        </w:rPr>
      </w:pPr>
    </w:p>
    <w:p w14:paraId="0885D5D6" w14:textId="11691690" w:rsidR="00B40B3C" w:rsidRDefault="00B40B3C" w:rsidP="002F3C72">
      <w:pPr>
        <w:rPr>
          <w:lang w:val="en-GB"/>
        </w:rPr>
      </w:pPr>
    </w:p>
    <w:p w14:paraId="07933F0C" w14:textId="77777777" w:rsidR="00B40B3C" w:rsidRDefault="00B40B3C" w:rsidP="002F3C72">
      <w:pPr>
        <w:rPr>
          <w:lang w:val="en-GB"/>
        </w:rPr>
      </w:pPr>
    </w:p>
    <w:p w14:paraId="33C4C0E1" w14:textId="33C3F25E" w:rsidR="00650CFB" w:rsidRDefault="00B40B3C" w:rsidP="002F3C72">
      <w:pPr>
        <w:rPr>
          <w:lang w:val="en-GB"/>
        </w:rPr>
      </w:pPr>
      <w:r>
        <w:rPr>
          <w:lang w:val="en-GB"/>
        </w:rPr>
        <w:t>Page 2</w:t>
      </w:r>
      <w:r w:rsidR="00D31EF2">
        <w:rPr>
          <w:lang w:val="en-GB"/>
        </w:rPr>
        <w:t>/2</w:t>
      </w:r>
    </w:p>
    <w:p w14:paraId="092DCAB4" w14:textId="2B7708D7" w:rsidR="00650CFB" w:rsidRDefault="00B40B3C" w:rsidP="002F3C72">
      <w:pPr>
        <w:rPr>
          <w:lang w:val="en-GB"/>
        </w:rPr>
      </w:pPr>
      <w:r>
        <w:rPr>
          <w:noProof/>
        </w:rPr>
        <w:drawing>
          <wp:anchor distT="0" distB="0" distL="114300" distR="114300" simplePos="0" relativeHeight="251661312" behindDoc="1" locked="0" layoutInCell="1" allowOverlap="1" wp14:anchorId="5BBC1716" wp14:editId="10CB3FAF">
            <wp:simplePos x="0" y="0"/>
            <wp:positionH relativeFrom="margin">
              <wp:posOffset>442595</wp:posOffset>
            </wp:positionH>
            <wp:positionV relativeFrom="paragraph">
              <wp:posOffset>343535</wp:posOffset>
            </wp:positionV>
            <wp:extent cx="4295363" cy="6120000"/>
            <wp:effectExtent l="38100" t="38100" r="86360" b="908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379" t="18031" r="47525" b="5724"/>
                    <a:stretch/>
                  </pic:blipFill>
                  <pic:spPr bwMode="auto">
                    <a:xfrm>
                      <a:off x="0" y="0"/>
                      <a:ext cx="4295363" cy="612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98B70" w14:textId="1DA9DFF4" w:rsidR="00650CFB" w:rsidRDefault="00650CFB" w:rsidP="002F3C72">
      <w:pPr>
        <w:rPr>
          <w:lang w:val="en-GB"/>
        </w:rPr>
      </w:pPr>
    </w:p>
    <w:p w14:paraId="139761C6" w14:textId="77777777" w:rsidR="00650CFB" w:rsidRDefault="00650CFB" w:rsidP="002F3C72">
      <w:pPr>
        <w:rPr>
          <w:lang w:val="en-GB"/>
        </w:rPr>
      </w:pPr>
    </w:p>
    <w:p w14:paraId="46E51586" w14:textId="77777777" w:rsidR="00650CFB" w:rsidRDefault="00650CFB" w:rsidP="002F3C72">
      <w:pPr>
        <w:rPr>
          <w:lang w:val="en-GB"/>
        </w:rPr>
      </w:pPr>
    </w:p>
    <w:p w14:paraId="17EC4B2C" w14:textId="77777777" w:rsidR="00650CFB" w:rsidRDefault="00650CFB" w:rsidP="002F3C72">
      <w:pPr>
        <w:rPr>
          <w:lang w:val="en-GB"/>
        </w:rPr>
      </w:pPr>
    </w:p>
    <w:p w14:paraId="308FA253" w14:textId="29DFDDA9" w:rsidR="0025107F" w:rsidRDefault="006675C7" w:rsidP="007A6D80">
      <w:pPr>
        <w:pStyle w:val="Heading3"/>
        <w:rPr>
          <w:lang w:val="en-GB"/>
        </w:rPr>
      </w:pPr>
      <w:bookmarkStart w:id="29" w:name="_Toc20740231"/>
      <w:r>
        <w:rPr>
          <w:lang w:val="en-GB"/>
        </w:rPr>
        <w:lastRenderedPageBreak/>
        <w:t xml:space="preserve">Programme </w:t>
      </w:r>
      <w:r w:rsidR="00386C33">
        <w:rPr>
          <w:lang w:val="en-GB"/>
        </w:rPr>
        <w:t>Seminar Madrid, 1</w:t>
      </w:r>
      <w:r w:rsidR="00386C33" w:rsidRPr="00386C33">
        <w:rPr>
          <w:vertAlign w:val="superscript"/>
          <w:lang w:val="en-GB"/>
        </w:rPr>
        <w:t>st</w:t>
      </w:r>
      <w:r w:rsidR="00386C33">
        <w:rPr>
          <w:lang w:val="en-GB"/>
        </w:rPr>
        <w:t xml:space="preserve"> July 2019</w:t>
      </w:r>
      <w:bookmarkEnd w:id="29"/>
    </w:p>
    <w:p w14:paraId="3E872E36" w14:textId="0BEBDE1F" w:rsidR="0025107F" w:rsidRDefault="00B40B3C" w:rsidP="002F3C72">
      <w:pPr>
        <w:rPr>
          <w:lang w:val="en-GB"/>
        </w:rPr>
      </w:pPr>
      <w:r>
        <w:rPr>
          <w:lang w:val="en-GB"/>
        </w:rPr>
        <w:t>Page 1</w:t>
      </w:r>
      <w:r w:rsidR="00D31EF2">
        <w:rPr>
          <w:lang w:val="en-GB"/>
        </w:rPr>
        <w:t>/2</w:t>
      </w:r>
    </w:p>
    <w:p w14:paraId="45036064" w14:textId="53D4F02D" w:rsidR="0025107F" w:rsidRDefault="00473706" w:rsidP="002F3C72">
      <w:pPr>
        <w:rPr>
          <w:lang w:val="en-GB"/>
        </w:rPr>
      </w:pPr>
      <w:r>
        <w:rPr>
          <w:noProof/>
        </w:rPr>
        <w:drawing>
          <wp:anchor distT="0" distB="0" distL="114300" distR="114300" simplePos="0" relativeHeight="251667456" behindDoc="0" locked="0" layoutInCell="1" allowOverlap="1" wp14:anchorId="4A2CFA27" wp14:editId="5B3AE2D1">
            <wp:simplePos x="0" y="0"/>
            <wp:positionH relativeFrom="column">
              <wp:posOffset>520212</wp:posOffset>
            </wp:positionH>
            <wp:positionV relativeFrom="paragraph">
              <wp:posOffset>417732</wp:posOffset>
            </wp:positionV>
            <wp:extent cx="4239853" cy="6120000"/>
            <wp:effectExtent l="38100" t="38100" r="104140" b="908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752" t="18033" r="47468" b="5527"/>
                    <a:stretch/>
                  </pic:blipFill>
                  <pic:spPr bwMode="auto">
                    <a:xfrm>
                      <a:off x="0" y="0"/>
                      <a:ext cx="4239853" cy="612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E8063" w14:textId="758A4062" w:rsidR="0025107F" w:rsidRDefault="0025107F" w:rsidP="002F3C72">
      <w:pPr>
        <w:rPr>
          <w:lang w:val="en-GB"/>
        </w:rPr>
      </w:pPr>
    </w:p>
    <w:p w14:paraId="70F293DB" w14:textId="0CBB14C4" w:rsidR="0025107F" w:rsidRDefault="0025107F" w:rsidP="002F3C72">
      <w:pPr>
        <w:rPr>
          <w:lang w:val="en-GB"/>
        </w:rPr>
      </w:pPr>
    </w:p>
    <w:p w14:paraId="39C5E31B" w14:textId="222DD2DE" w:rsidR="0025107F" w:rsidRDefault="0025107F" w:rsidP="002F3C72">
      <w:pPr>
        <w:rPr>
          <w:lang w:val="en-GB"/>
        </w:rPr>
      </w:pPr>
    </w:p>
    <w:p w14:paraId="52FF61D1" w14:textId="544B0BFF" w:rsidR="00473706" w:rsidRDefault="00473706" w:rsidP="002F3C72">
      <w:pPr>
        <w:rPr>
          <w:lang w:val="en-GB"/>
        </w:rPr>
      </w:pPr>
    </w:p>
    <w:p w14:paraId="6663FEB4" w14:textId="33ED792F" w:rsidR="00473706" w:rsidRDefault="00473706" w:rsidP="002F3C72">
      <w:pPr>
        <w:rPr>
          <w:lang w:val="en-GB"/>
        </w:rPr>
      </w:pPr>
      <w:r>
        <w:rPr>
          <w:lang w:val="en-GB"/>
        </w:rPr>
        <w:lastRenderedPageBreak/>
        <w:t>Page 2</w:t>
      </w:r>
      <w:r w:rsidR="00D31EF2">
        <w:rPr>
          <w:lang w:val="en-GB"/>
        </w:rPr>
        <w:t>/2</w:t>
      </w:r>
    </w:p>
    <w:p w14:paraId="41EFD87D" w14:textId="384ECDED" w:rsidR="0025107F" w:rsidRDefault="00D31EF2" w:rsidP="002F3C72">
      <w:pPr>
        <w:rPr>
          <w:lang w:val="en-GB"/>
        </w:rPr>
      </w:pPr>
      <w:r>
        <w:rPr>
          <w:noProof/>
        </w:rPr>
        <w:drawing>
          <wp:anchor distT="0" distB="0" distL="114300" distR="114300" simplePos="0" relativeHeight="251668480" behindDoc="0" locked="0" layoutInCell="1" allowOverlap="1" wp14:anchorId="76044C20" wp14:editId="3C8278D3">
            <wp:simplePos x="0" y="0"/>
            <wp:positionH relativeFrom="margin">
              <wp:posOffset>609795</wp:posOffset>
            </wp:positionH>
            <wp:positionV relativeFrom="paragraph">
              <wp:posOffset>405716</wp:posOffset>
            </wp:positionV>
            <wp:extent cx="4333287" cy="6120000"/>
            <wp:effectExtent l="38100" t="38100" r="86360" b="908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379" t="18425" r="47414" b="5722"/>
                    <a:stretch/>
                  </pic:blipFill>
                  <pic:spPr bwMode="auto">
                    <a:xfrm>
                      <a:off x="0" y="0"/>
                      <a:ext cx="4333287" cy="612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46755" w14:textId="77777777" w:rsidR="0025107F" w:rsidRDefault="0025107F" w:rsidP="00576E88">
      <w:pPr>
        <w:pStyle w:val="Heading2"/>
        <w:rPr>
          <w:lang w:val="en-GB"/>
        </w:rPr>
      </w:pPr>
      <w:r>
        <w:rPr>
          <w:lang w:val="en-GB"/>
        </w:rPr>
        <w:br w:type="page"/>
      </w:r>
    </w:p>
    <w:p w14:paraId="431F1862" w14:textId="4ACBE6DC" w:rsidR="002A6A16" w:rsidRDefault="00DA0827" w:rsidP="00576E88">
      <w:pPr>
        <w:pStyle w:val="Heading2"/>
        <w:rPr>
          <w:lang w:val="en-GB"/>
        </w:rPr>
      </w:pPr>
      <w:bookmarkStart w:id="30" w:name="_Toc20740232"/>
      <w:r w:rsidRPr="004D61BA">
        <w:rPr>
          <w:lang w:val="en-GB"/>
        </w:rPr>
        <w:lastRenderedPageBreak/>
        <w:t xml:space="preserve">Annex 2 – </w:t>
      </w:r>
      <w:r w:rsidR="002A6A16">
        <w:rPr>
          <w:lang w:val="en-GB"/>
        </w:rPr>
        <w:t>Examples of training materials for legal practitioners</w:t>
      </w:r>
      <w:bookmarkEnd w:id="30"/>
    </w:p>
    <w:p w14:paraId="3193FA77" w14:textId="02D370A8" w:rsidR="00FE6564" w:rsidRDefault="00DA0827" w:rsidP="00FE6564">
      <w:pPr>
        <w:rPr>
          <w:lang w:val="en-GB"/>
        </w:rPr>
      </w:pPr>
      <w:r w:rsidRPr="004D61BA">
        <w:rPr>
          <w:lang w:val="en-GB"/>
        </w:rPr>
        <w:t xml:space="preserve">Several initiatives have been taken to ensure that procedures and guidelines are in place on the side of legal practitioners and law </w:t>
      </w:r>
      <w:r w:rsidR="002A6A16" w:rsidRPr="004D61BA">
        <w:rPr>
          <w:lang w:val="en-GB"/>
        </w:rPr>
        <w:t>enforcement</w:t>
      </w:r>
      <w:r w:rsidRPr="004D61BA">
        <w:rPr>
          <w:lang w:val="en-GB"/>
        </w:rPr>
        <w:t xml:space="preserve"> to ensure access to justice for persons with disabilities. The following list compiles </w:t>
      </w:r>
      <w:r w:rsidR="002A6A16" w:rsidRPr="004D61BA">
        <w:rPr>
          <w:lang w:val="en-GB"/>
        </w:rPr>
        <w:t>resources</w:t>
      </w:r>
      <w:r w:rsidRPr="004D61BA">
        <w:rPr>
          <w:lang w:val="en-GB"/>
        </w:rPr>
        <w:t xml:space="preserve"> of this sort that can be found easily online</w:t>
      </w:r>
      <w:r w:rsidR="002A6A16">
        <w:rPr>
          <w:lang w:val="en-GB"/>
        </w:rPr>
        <w:t>.</w:t>
      </w:r>
    </w:p>
    <w:p w14:paraId="0495A15F" w14:textId="77777777" w:rsidR="00483DCC" w:rsidRPr="004D61BA" w:rsidRDefault="00483DCC" w:rsidP="00FE6564">
      <w:pPr>
        <w:rPr>
          <w:lang w:val="en-GB"/>
        </w:rPr>
      </w:pPr>
    </w:p>
    <w:tbl>
      <w:tblPr>
        <w:tblStyle w:val="TableGrid"/>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5230"/>
        <w:gridCol w:w="2410"/>
      </w:tblGrid>
      <w:tr w:rsidR="00901C2F" w:rsidRPr="004D61BA" w14:paraId="0A1DABDF" w14:textId="77777777" w:rsidTr="00901C2F">
        <w:trPr>
          <w:trHeight w:val="945"/>
        </w:trPr>
        <w:tc>
          <w:tcPr>
            <w:tcW w:w="1716" w:type="dxa"/>
          </w:tcPr>
          <w:p w14:paraId="4CB8D445" w14:textId="4B82E718" w:rsidR="00AC73EB" w:rsidRPr="004D61BA" w:rsidRDefault="00AC73EB" w:rsidP="00D85692">
            <w:pPr>
              <w:tabs>
                <w:tab w:val="left" w:pos="142"/>
              </w:tabs>
              <w:spacing w:after="120"/>
              <w:ind w:right="-14"/>
              <w:rPr>
                <w:rFonts w:asciiTheme="majorHAnsi" w:hAnsiTheme="majorHAnsi" w:cstheme="minorHAnsi"/>
                <w:i/>
                <w:lang w:val="en-GB"/>
              </w:rPr>
            </w:pPr>
            <w:r w:rsidRPr="004D61BA">
              <w:rPr>
                <w:rFonts w:asciiTheme="majorHAnsi" w:hAnsiTheme="majorHAnsi" w:cstheme="minorHAnsi"/>
                <w:i/>
                <w:lang w:val="en-GB"/>
              </w:rPr>
              <w:t>Country</w:t>
            </w:r>
            <w:r w:rsidR="009D3F87">
              <w:rPr>
                <w:rFonts w:asciiTheme="majorHAnsi" w:hAnsiTheme="majorHAnsi" w:cstheme="minorHAnsi"/>
                <w:i/>
                <w:lang w:val="en-GB"/>
              </w:rPr>
              <w:t xml:space="preserve"> or </w:t>
            </w:r>
            <w:r w:rsidRPr="004D61BA">
              <w:rPr>
                <w:rFonts w:asciiTheme="majorHAnsi" w:hAnsiTheme="majorHAnsi" w:cstheme="minorHAnsi"/>
                <w:i/>
                <w:lang w:val="en-GB"/>
              </w:rPr>
              <w:t>Region</w:t>
            </w:r>
          </w:p>
        </w:tc>
        <w:tc>
          <w:tcPr>
            <w:tcW w:w="5230" w:type="dxa"/>
          </w:tcPr>
          <w:p w14:paraId="69B4295D" w14:textId="2D72A2F3" w:rsidR="00AC73EB" w:rsidRPr="004D61BA" w:rsidRDefault="00AC73EB" w:rsidP="00D85692">
            <w:pPr>
              <w:tabs>
                <w:tab w:val="left" w:pos="142"/>
              </w:tabs>
              <w:spacing w:after="120"/>
              <w:ind w:right="-14"/>
              <w:rPr>
                <w:rFonts w:asciiTheme="majorHAnsi" w:hAnsiTheme="majorHAnsi" w:cstheme="minorHAnsi"/>
                <w:i/>
                <w:lang w:val="en-GB"/>
              </w:rPr>
            </w:pPr>
            <w:r w:rsidRPr="004D61BA">
              <w:rPr>
                <w:rFonts w:asciiTheme="majorHAnsi" w:hAnsiTheme="majorHAnsi" w:cstheme="minorHAnsi"/>
                <w:i/>
                <w:lang w:val="en-GB"/>
              </w:rPr>
              <w:t>Document Reference</w:t>
            </w:r>
          </w:p>
        </w:tc>
        <w:tc>
          <w:tcPr>
            <w:tcW w:w="2410" w:type="dxa"/>
          </w:tcPr>
          <w:p w14:paraId="3FA3CDDF" w14:textId="38450AED" w:rsidR="00AC73EB" w:rsidRPr="004D61BA" w:rsidRDefault="00A660FF" w:rsidP="00D85692">
            <w:pPr>
              <w:tabs>
                <w:tab w:val="left" w:pos="142"/>
              </w:tabs>
              <w:spacing w:after="120"/>
              <w:ind w:right="-14"/>
              <w:jc w:val="left"/>
              <w:rPr>
                <w:rFonts w:asciiTheme="majorHAnsi" w:hAnsiTheme="majorHAnsi" w:cstheme="minorHAnsi"/>
                <w:i/>
                <w:lang w:val="en-GB"/>
              </w:rPr>
            </w:pPr>
            <w:r w:rsidRPr="004D61BA">
              <w:rPr>
                <w:rFonts w:asciiTheme="majorHAnsi" w:hAnsiTheme="majorHAnsi" w:cstheme="minorHAnsi"/>
                <w:i/>
                <w:lang w:val="en-GB"/>
              </w:rPr>
              <w:t>Targets</w:t>
            </w:r>
          </w:p>
        </w:tc>
      </w:tr>
      <w:tr w:rsidR="00901C2F" w:rsidRPr="004D61BA" w14:paraId="169E1648" w14:textId="77777777" w:rsidTr="00901C2F">
        <w:tc>
          <w:tcPr>
            <w:tcW w:w="1716" w:type="dxa"/>
          </w:tcPr>
          <w:p w14:paraId="2F5744E8" w14:textId="64B97E8A" w:rsidR="00AC73EB" w:rsidRPr="004D61BA" w:rsidRDefault="00AC73EB" w:rsidP="00D85692">
            <w:pPr>
              <w:tabs>
                <w:tab w:val="left" w:pos="142"/>
              </w:tabs>
              <w:spacing w:after="120"/>
              <w:ind w:right="-14"/>
              <w:jc w:val="right"/>
              <w:rPr>
                <w:rFonts w:cstheme="minorHAnsi"/>
                <w:b/>
                <w:color w:val="1B4995"/>
                <w:lang w:val="en-GB"/>
              </w:rPr>
            </w:pPr>
            <w:r w:rsidRPr="004D61BA">
              <w:rPr>
                <w:rFonts w:cstheme="minorHAnsi"/>
                <w:b/>
                <w:color w:val="1B4995"/>
                <w:lang w:val="en-GB"/>
              </w:rPr>
              <w:t>UK/Wales</w:t>
            </w:r>
          </w:p>
        </w:tc>
        <w:tc>
          <w:tcPr>
            <w:tcW w:w="5230" w:type="dxa"/>
          </w:tcPr>
          <w:p w14:paraId="41FB4947" w14:textId="24B6D979" w:rsidR="00AC73EB" w:rsidRPr="004D61BA" w:rsidRDefault="00D6556D" w:rsidP="00A660FF">
            <w:pPr>
              <w:tabs>
                <w:tab w:val="left" w:pos="142"/>
              </w:tabs>
              <w:spacing w:after="120"/>
              <w:ind w:right="-14"/>
              <w:rPr>
                <w:rFonts w:cstheme="minorHAnsi"/>
                <w:lang w:val="en-GB"/>
              </w:rPr>
            </w:pPr>
            <w:hyperlink r:id="rId22" w:history="1">
              <w:r w:rsidR="00A660FF" w:rsidRPr="004D61BA">
                <w:rPr>
                  <w:rStyle w:val="Hyperlink"/>
                  <w:rFonts w:cstheme="minorHAnsi"/>
                  <w:lang w:val="en-GB"/>
                </w:rPr>
                <w:t>Access to Justice, A Guidebook supporting the responsive and appropriate management of adults with a learning disability in the criminal justice system in Wales; 2013</w:t>
              </w:r>
            </w:hyperlink>
          </w:p>
        </w:tc>
        <w:tc>
          <w:tcPr>
            <w:tcW w:w="2410" w:type="dxa"/>
          </w:tcPr>
          <w:p w14:paraId="3B751B1E" w14:textId="11F3BC15" w:rsidR="00AC73EB" w:rsidRPr="004D61BA" w:rsidRDefault="005B50F8" w:rsidP="00A660FF">
            <w:pPr>
              <w:tabs>
                <w:tab w:val="left" w:pos="142"/>
              </w:tabs>
              <w:spacing w:after="120"/>
              <w:ind w:right="-14"/>
              <w:rPr>
                <w:rFonts w:cstheme="minorHAnsi"/>
                <w:lang w:val="en-GB"/>
              </w:rPr>
            </w:pPr>
            <w:r w:rsidRPr="004D61BA">
              <w:rPr>
                <w:rFonts w:cstheme="minorHAnsi"/>
                <w:lang w:val="en-GB"/>
              </w:rPr>
              <w:t xml:space="preserve">Prison management and staff, law </w:t>
            </w:r>
            <w:r w:rsidR="008975FC" w:rsidRPr="004D61BA">
              <w:rPr>
                <w:rFonts w:cstheme="minorHAnsi"/>
                <w:lang w:val="en-GB"/>
              </w:rPr>
              <w:t>enforcement</w:t>
            </w:r>
          </w:p>
        </w:tc>
      </w:tr>
      <w:tr w:rsidR="00901C2F" w:rsidRPr="004D61BA" w14:paraId="3F2BC606" w14:textId="77777777" w:rsidTr="00901C2F">
        <w:tc>
          <w:tcPr>
            <w:tcW w:w="1716" w:type="dxa"/>
          </w:tcPr>
          <w:p w14:paraId="49C98D77" w14:textId="5DB77936" w:rsidR="00AC73EB" w:rsidRPr="004D61BA" w:rsidRDefault="00757B41" w:rsidP="00D85692">
            <w:pPr>
              <w:tabs>
                <w:tab w:val="left" w:pos="142"/>
              </w:tabs>
              <w:spacing w:after="120"/>
              <w:ind w:right="-14"/>
              <w:jc w:val="right"/>
              <w:rPr>
                <w:rFonts w:cstheme="minorHAnsi"/>
                <w:b/>
                <w:color w:val="1B4995"/>
                <w:lang w:val="en-GB"/>
              </w:rPr>
            </w:pPr>
            <w:r w:rsidRPr="004D61BA">
              <w:rPr>
                <w:rFonts w:cstheme="minorHAnsi"/>
                <w:b/>
                <w:color w:val="1B4995"/>
                <w:lang w:val="en-GB"/>
              </w:rPr>
              <w:t>UK</w:t>
            </w:r>
          </w:p>
        </w:tc>
        <w:tc>
          <w:tcPr>
            <w:tcW w:w="5230" w:type="dxa"/>
          </w:tcPr>
          <w:p w14:paraId="5444E8BE" w14:textId="4343FF64" w:rsidR="00AC73EB" w:rsidRPr="004D61BA" w:rsidRDefault="00D6556D" w:rsidP="00D85692">
            <w:pPr>
              <w:tabs>
                <w:tab w:val="left" w:pos="142"/>
              </w:tabs>
              <w:spacing w:after="120"/>
              <w:ind w:right="-14"/>
              <w:jc w:val="left"/>
              <w:rPr>
                <w:rFonts w:cstheme="minorHAnsi"/>
                <w:lang w:val="en-GB"/>
              </w:rPr>
            </w:pPr>
            <w:hyperlink r:id="rId23" w:history="1">
              <w:r w:rsidR="00C4250F" w:rsidRPr="004D61BA">
                <w:rPr>
                  <w:rStyle w:val="Hyperlink"/>
                  <w:rFonts w:cstheme="minorHAnsi"/>
                  <w:lang w:val="en-GB"/>
                </w:rPr>
                <w:t>Toolkits from the Advocate’s Gateway</w:t>
              </w:r>
            </w:hyperlink>
          </w:p>
        </w:tc>
        <w:tc>
          <w:tcPr>
            <w:tcW w:w="2410" w:type="dxa"/>
          </w:tcPr>
          <w:p w14:paraId="72A1AB0B" w14:textId="647522AB" w:rsidR="00AC73EB" w:rsidRPr="004D61BA" w:rsidRDefault="005B50F8" w:rsidP="00D85692">
            <w:pPr>
              <w:tabs>
                <w:tab w:val="left" w:pos="142"/>
              </w:tabs>
              <w:spacing w:after="120"/>
              <w:ind w:right="-14"/>
              <w:rPr>
                <w:rFonts w:cstheme="minorHAnsi"/>
                <w:lang w:val="en-GB"/>
              </w:rPr>
            </w:pPr>
            <w:r w:rsidRPr="004D61BA">
              <w:rPr>
                <w:rFonts w:cstheme="minorHAnsi"/>
                <w:lang w:val="en-GB"/>
              </w:rPr>
              <w:t>Legal practitioners, lawyers</w:t>
            </w:r>
          </w:p>
        </w:tc>
      </w:tr>
      <w:tr w:rsidR="00901C2F" w:rsidRPr="004D61BA" w14:paraId="26C9B3CD" w14:textId="77777777" w:rsidTr="00901C2F">
        <w:tc>
          <w:tcPr>
            <w:tcW w:w="1716" w:type="dxa"/>
          </w:tcPr>
          <w:p w14:paraId="0D58A5EE" w14:textId="6236AB88" w:rsidR="00AC73EB" w:rsidRPr="004D61BA" w:rsidRDefault="00E25073" w:rsidP="00D85692">
            <w:pPr>
              <w:tabs>
                <w:tab w:val="left" w:pos="142"/>
              </w:tabs>
              <w:spacing w:after="120"/>
              <w:ind w:right="-14"/>
              <w:jc w:val="right"/>
              <w:rPr>
                <w:rFonts w:cstheme="minorHAnsi"/>
                <w:b/>
                <w:color w:val="1B4995"/>
                <w:lang w:val="en-GB"/>
              </w:rPr>
            </w:pPr>
            <w:r w:rsidRPr="004D61BA">
              <w:rPr>
                <w:rFonts w:cstheme="minorHAnsi"/>
                <w:b/>
                <w:color w:val="1B4995"/>
                <w:lang w:val="en-GB"/>
              </w:rPr>
              <w:t>Spain</w:t>
            </w:r>
          </w:p>
        </w:tc>
        <w:tc>
          <w:tcPr>
            <w:tcW w:w="5230" w:type="dxa"/>
          </w:tcPr>
          <w:p w14:paraId="1CE25575" w14:textId="36B9FABA" w:rsidR="00AC73EB" w:rsidRPr="004D61BA" w:rsidRDefault="00D6556D" w:rsidP="00D85692">
            <w:pPr>
              <w:tabs>
                <w:tab w:val="left" w:pos="142"/>
              </w:tabs>
              <w:spacing w:after="120"/>
              <w:ind w:right="-14"/>
              <w:jc w:val="left"/>
              <w:rPr>
                <w:rFonts w:cstheme="minorHAnsi"/>
                <w:lang w:val="en-GB"/>
              </w:rPr>
            </w:pPr>
            <w:hyperlink r:id="rId24" w:history="1">
              <w:proofErr w:type="spellStart"/>
              <w:r w:rsidR="00713BEE" w:rsidRPr="004D61BA">
                <w:rPr>
                  <w:rStyle w:val="Hyperlink"/>
                  <w:rFonts w:cstheme="minorHAnsi"/>
                  <w:lang w:val="en-GB"/>
                </w:rPr>
                <w:t>Fundacion</w:t>
              </w:r>
              <w:proofErr w:type="spellEnd"/>
              <w:r w:rsidR="00713BEE" w:rsidRPr="004D61BA">
                <w:rPr>
                  <w:rStyle w:val="Hyperlink"/>
                  <w:rFonts w:cstheme="minorHAnsi"/>
                  <w:lang w:val="en-GB"/>
                </w:rPr>
                <w:t xml:space="preserve"> Carmen Pardo-</w:t>
              </w:r>
              <w:proofErr w:type="spellStart"/>
              <w:r w:rsidR="00713BEE" w:rsidRPr="004D61BA">
                <w:rPr>
                  <w:rStyle w:val="Hyperlink"/>
                  <w:rFonts w:cstheme="minorHAnsi"/>
                  <w:lang w:val="en-GB"/>
                </w:rPr>
                <w:t>Valcarce</w:t>
              </w:r>
              <w:proofErr w:type="spellEnd"/>
              <w:r w:rsidR="00713BEE" w:rsidRPr="004D61BA">
                <w:rPr>
                  <w:rStyle w:val="Hyperlink"/>
                  <w:rFonts w:cstheme="minorHAnsi"/>
                  <w:lang w:val="en-GB"/>
                </w:rPr>
                <w:t xml:space="preserve">, </w:t>
              </w:r>
              <w:proofErr w:type="spellStart"/>
              <w:r w:rsidR="00CF4A63" w:rsidRPr="004D61BA">
                <w:rPr>
                  <w:rStyle w:val="Hyperlink"/>
                  <w:rFonts w:cstheme="minorHAnsi"/>
                  <w:lang w:val="en-GB"/>
                </w:rPr>
                <w:t>Guia</w:t>
              </w:r>
              <w:proofErr w:type="spellEnd"/>
              <w:r w:rsidR="00CF4A63" w:rsidRPr="004D61BA">
                <w:rPr>
                  <w:rStyle w:val="Hyperlink"/>
                  <w:rFonts w:cstheme="minorHAnsi"/>
                  <w:lang w:val="en-GB"/>
                </w:rPr>
                <w:t xml:space="preserve"> de </w:t>
              </w:r>
              <w:proofErr w:type="spellStart"/>
              <w:r w:rsidR="00CF4A63" w:rsidRPr="004D61BA">
                <w:rPr>
                  <w:rStyle w:val="Hyperlink"/>
                  <w:rFonts w:cstheme="minorHAnsi"/>
                  <w:lang w:val="en-GB"/>
                </w:rPr>
                <w:t>intervencion</w:t>
              </w:r>
              <w:proofErr w:type="spellEnd"/>
              <w:r w:rsidR="00CF4A63" w:rsidRPr="004D61BA">
                <w:rPr>
                  <w:rStyle w:val="Hyperlink"/>
                  <w:rFonts w:cstheme="minorHAnsi"/>
                  <w:lang w:val="en-GB"/>
                </w:rPr>
                <w:t xml:space="preserve"> </w:t>
              </w:r>
              <w:proofErr w:type="spellStart"/>
              <w:r w:rsidR="00CF4A63" w:rsidRPr="004D61BA">
                <w:rPr>
                  <w:rStyle w:val="Hyperlink"/>
                  <w:rFonts w:cstheme="minorHAnsi"/>
                  <w:lang w:val="en-GB"/>
                </w:rPr>
                <w:t>policial</w:t>
              </w:r>
              <w:proofErr w:type="spellEnd"/>
              <w:r w:rsidR="00CF4A63" w:rsidRPr="004D61BA">
                <w:rPr>
                  <w:rStyle w:val="Hyperlink"/>
                  <w:rFonts w:cstheme="minorHAnsi"/>
                  <w:lang w:val="en-GB"/>
                </w:rPr>
                <w:t xml:space="preserve"> </w:t>
              </w:r>
              <w:r w:rsidR="00721D4A" w:rsidRPr="004D61BA">
                <w:rPr>
                  <w:rStyle w:val="Hyperlink"/>
                  <w:rFonts w:cstheme="minorHAnsi"/>
                  <w:lang w:val="en-GB"/>
                </w:rPr>
                <w:t xml:space="preserve">con personas con </w:t>
              </w:r>
              <w:proofErr w:type="spellStart"/>
              <w:r w:rsidR="00721D4A" w:rsidRPr="004D61BA">
                <w:rPr>
                  <w:rStyle w:val="Hyperlink"/>
                  <w:rFonts w:cstheme="minorHAnsi"/>
                  <w:lang w:val="en-GB"/>
                </w:rPr>
                <w:t>discapacidad</w:t>
              </w:r>
              <w:proofErr w:type="spellEnd"/>
              <w:r w:rsidR="00721D4A" w:rsidRPr="004D61BA">
                <w:rPr>
                  <w:rStyle w:val="Hyperlink"/>
                  <w:rFonts w:cstheme="minorHAnsi"/>
                  <w:lang w:val="en-GB"/>
                </w:rPr>
                <w:t xml:space="preserve"> intellectual</w:t>
              </w:r>
              <w:r w:rsidR="002D6C44" w:rsidRPr="004D61BA">
                <w:rPr>
                  <w:rStyle w:val="Hyperlink"/>
                  <w:rFonts w:cstheme="minorHAnsi"/>
                  <w:lang w:val="en-GB"/>
                </w:rPr>
                <w:t>, 2012</w:t>
              </w:r>
            </w:hyperlink>
          </w:p>
        </w:tc>
        <w:tc>
          <w:tcPr>
            <w:tcW w:w="2410" w:type="dxa"/>
          </w:tcPr>
          <w:p w14:paraId="31F5339C" w14:textId="6FD54101" w:rsidR="00AC73EB" w:rsidRPr="004D61BA" w:rsidRDefault="005B50F8" w:rsidP="00D85692">
            <w:pPr>
              <w:tabs>
                <w:tab w:val="left" w:pos="142"/>
              </w:tabs>
              <w:spacing w:after="120"/>
              <w:ind w:right="-14"/>
              <w:rPr>
                <w:rFonts w:cstheme="minorHAnsi"/>
                <w:lang w:val="en-GB"/>
              </w:rPr>
            </w:pPr>
            <w:r w:rsidRPr="004D61BA">
              <w:rPr>
                <w:rFonts w:cstheme="minorHAnsi"/>
                <w:lang w:val="en-GB"/>
              </w:rPr>
              <w:t xml:space="preserve">Law </w:t>
            </w:r>
            <w:r w:rsidR="008975FC" w:rsidRPr="004D61BA">
              <w:rPr>
                <w:rFonts w:cstheme="minorHAnsi"/>
                <w:lang w:val="en-GB"/>
              </w:rPr>
              <w:t>enforcement</w:t>
            </w:r>
          </w:p>
        </w:tc>
      </w:tr>
      <w:tr w:rsidR="00901C2F" w:rsidRPr="004D61BA" w14:paraId="74CD0B1E" w14:textId="77777777" w:rsidTr="00901C2F">
        <w:tc>
          <w:tcPr>
            <w:tcW w:w="1716" w:type="dxa"/>
          </w:tcPr>
          <w:p w14:paraId="230387EE" w14:textId="7816B2B5" w:rsidR="00AC73EB" w:rsidRPr="004D61BA" w:rsidRDefault="00E25073" w:rsidP="00D85692">
            <w:pPr>
              <w:tabs>
                <w:tab w:val="left" w:pos="142"/>
              </w:tabs>
              <w:spacing w:after="120"/>
              <w:ind w:right="-14"/>
              <w:jc w:val="right"/>
              <w:rPr>
                <w:rFonts w:cstheme="minorHAnsi"/>
                <w:b/>
                <w:color w:val="1B4995"/>
                <w:lang w:val="en-GB"/>
              </w:rPr>
            </w:pPr>
            <w:r w:rsidRPr="004D61BA">
              <w:rPr>
                <w:rFonts w:cstheme="minorHAnsi"/>
                <w:b/>
                <w:color w:val="1B4995"/>
                <w:lang w:val="en-GB"/>
              </w:rPr>
              <w:t>UK</w:t>
            </w:r>
          </w:p>
        </w:tc>
        <w:tc>
          <w:tcPr>
            <w:tcW w:w="5230" w:type="dxa"/>
          </w:tcPr>
          <w:p w14:paraId="598281BD" w14:textId="26E13126" w:rsidR="00AC73EB" w:rsidRPr="004D61BA" w:rsidRDefault="00D6556D" w:rsidP="00D85692">
            <w:pPr>
              <w:tabs>
                <w:tab w:val="left" w:pos="142"/>
              </w:tabs>
              <w:spacing w:after="120"/>
              <w:ind w:right="-14"/>
              <w:rPr>
                <w:rFonts w:cstheme="minorHAnsi"/>
                <w:lang w:val="en-GB"/>
              </w:rPr>
            </w:pPr>
            <w:hyperlink r:id="rId25" w:history="1">
              <w:r w:rsidR="00E952A0" w:rsidRPr="00292504">
                <w:rPr>
                  <w:rStyle w:val="Hyperlink"/>
                  <w:rFonts w:cstheme="minorHAnsi"/>
                  <w:lang w:val="en-GB"/>
                </w:rPr>
                <w:t xml:space="preserve">Judicial College, </w:t>
              </w:r>
              <w:r w:rsidR="00E25073" w:rsidRPr="00292504">
                <w:rPr>
                  <w:rStyle w:val="Hyperlink"/>
                  <w:rFonts w:cstheme="minorHAnsi"/>
                  <w:lang w:val="en-GB"/>
                </w:rPr>
                <w:t xml:space="preserve">Equal treatment </w:t>
              </w:r>
              <w:proofErr w:type="spellStart"/>
              <w:r w:rsidR="00E25073" w:rsidRPr="00292504">
                <w:rPr>
                  <w:rStyle w:val="Hyperlink"/>
                  <w:rFonts w:cstheme="minorHAnsi"/>
                  <w:lang w:val="en-GB"/>
                </w:rPr>
                <w:t>benchbook</w:t>
              </w:r>
              <w:proofErr w:type="spellEnd"/>
              <w:r w:rsidR="00E25073" w:rsidRPr="00292504">
                <w:rPr>
                  <w:rStyle w:val="Hyperlink"/>
                  <w:rFonts w:cstheme="minorHAnsi"/>
                  <w:lang w:val="en-GB"/>
                </w:rPr>
                <w:t>,</w:t>
              </w:r>
              <w:r w:rsidR="00E64176" w:rsidRPr="00292504">
                <w:rPr>
                  <w:rStyle w:val="Hyperlink"/>
                  <w:rFonts w:cstheme="minorHAnsi"/>
                  <w:lang w:val="en-GB"/>
                </w:rPr>
                <w:t xml:space="preserve"> </w:t>
              </w:r>
              <w:r w:rsidR="00E64176" w:rsidRPr="00292504">
                <w:rPr>
                  <w:rStyle w:val="Hyperlink"/>
                  <w:lang w:val="en-GB"/>
                </w:rPr>
                <w:t>2015</w:t>
              </w:r>
              <w:r w:rsidR="00E25073" w:rsidRPr="00292504">
                <w:rPr>
                  <w:rStyle w:val="Hyperlink"/>
                  <w:rFonts w:cstheme="minorHAnsi"/>
                  <w:lang w:val="en-GB"/>
                </w:rPr>
                <w:t xml:space="preserve"> </w:t>
              </w:r>
              <w:r w:rsidR="00E64176" w:rsidRPr="00292504">
                <w:rPr>
                  <w:rStyle w:val="Hyperlink"/>
                  <w:rFonts w:cstheme="minorHAnsi"/>
                  <w:lang w:val="en-GB"/>
                </w:rPr>
                <w:t>[</w:t>
              </w:r>
              <w:r w:rsidR="00E25073" w:rsidRPr="00292504">
                <w:rPr>
                  <w:rStyle w:val="Hyperlink"/>
                  <w:rFonts w:cstheme="minorHAnsi"/>
                  <w:lang w:val="en-GB"/>
                </w:rPr>
                <w:t>2013</w:t>
              </w:r>
              <w:r w:rsidR="00E64176" w:rsidRPr="00292504">
                <w:rPr>
                  <w:rStyle w:val="Hyperlink"/>
                  <w:rFonts w:cstheme="minorHAnsi"/>
                  <w:lang w:val="en-GB"/>
                </w:rPr>
                <w:t>], Chapter 7</w:t>
              </w:r>
            </w:hyperlink>
          </w:p>
        </w:tc>
        <w:tc>
          <w:tcPr>
            <w:tcW w:w="2410" w:type="dxa"/>
          </w:tcPr>
          <w:p w14:paraId="7EB8060D" w14:textId="3048D079" w:rsidR="00AC73EB" w:rsidRPr="004D61BA" w:rsidRDefault="00143D55" w:rsidP="00D85692">
            <w:pPr>
              <w:tabs>
                <w:tab w:val="left" w:pos="142"/>
              </w:tabs>
              <w:spacing w:after="120"/>
              <w:ind w:right="-14"/>
              <w:rPr>
                <w:rFonts w:cstheme="minorHAnsi"/>
                <w:lang w:val="en-GB"/>
              </w:rPr>
            </w:pPr>
            <w:r w:rsidRPr="00143D55">
              <w:rPr>
                <w:rFonts w:cstheme="minorHAnsi"/>
                <w:lang w:val="en-GB"/>
              </w:rPr>
              <w:t>judges, magistrates and all other judicial office holders</w:t>
            </w:r>
          </w:p>
        </w:tc>
      </w:tr>
      <w:tr w:rsidR="00901C2F" w:rsidRPr="004D61BA" w14:paraId="56DC28BC" w14:textId="77777777" w:rsidTr="00901C2F">
        <w:tc>
          <w:tcPr>
            <w:tcW w:w="1716" w:type="dxa"/>
          </w:tcPr>
          <w:p w14:paraId="79307B66" w14:textId="1FF75B28" w:rsidR="00AC73EB" w:rsidRPr="004D61BA" w:rsidRDefault="009D19C5" w:rsidP="00D85692">
            <w:pPr>
              <w:tabs>
                <w:tab w:val="left" w:pos="142"/>
              </w:tabs>
              <w:spacing w:after="120"/>
              <w:ind w:right="-14"/>
              <w:jc w:val="right"/>
              <w:rPr>
                <w:rFonts w:cstheme="minorHAnsi"/>
                <w:b/>
                <w:color w:val="1B4995"/>
                <w:lang w:val="en-GB"/>
              </w:rPr>
            </w:pPr>
            <w:r>
              <w:rPr>
                <w:rFonts w:cstheme="minorHAnsi"/>
                <w:b/>
                <w:color w:val="1B4995"/>
                <w:lang w:val="en-GB"/>
              </w:rPr>
              <w:t>EU</w:t>
            </w:r>
          </w:p>
        </w:tc>
        <w:tc>
          <w:tcPr>
            <w:tcW w:w="5230" w:type="dxa"/>
          </w:tcPr>
          <w:p w14:paraId="5F82BD2B" w14:textId="7FB75219" w:rsidR="00AC73EB" w:rsidRPr="004D61BA" w:rsidRDefault="00D6556D" w:rsidP="009D19C5">
            <w:pPr>
              <w:tabs>
                <w:tab w:val="left" w:pos="142"/>
              </w:tabs>
              <w:spacing w:after="120"/>
              <w:ind w:right="-14"/>
              <w:rPr>
                <w:rFonts w:cstheme="minorHAnsi"/>
                <w:lang w:val="en-GB"/>
              </w:rPr>
            </w:pPr>
            <w:hyperlink r:id="rId26" w:history="1">
              <w:r w:rsidR="009D19C5" w:rsidRPr="009D19C5">
                <w:rPr>
                  <w:rStyle w:val="Hyperlink"/>
                  <w:rFonts w:cstheme="minorHAnsi"/>
                  <w:lang w:val="en-GB"/>
                </w:rPr>
                <w:t>Training Pack</w:t>
              </w:r>
              <w:r w:rsidR="009D19C5" w:rsidRPr="006D0C32">
                <w:rPr>
                  <w:rStyle w:val="Hyperlink"/>
                  <w:rFonts w:cstheme="minorHAnsi"/>
                  <w:lang w:val="en-GB"/>
                </w:rPr>
                <w:t>, innovating European lawyers to advance the rights of children with disabilities</w:t>
              </w:r>
              <w:r w:rsidR="006D0C32" w:rsidRPr="006D0C32">
                <w:rPr>
                  <w:rStyle w:val="Hyperlink"/>
                  <w:rFonts w:cstheme="minorHAnsi"/>
                  <w:lang w:val="en-GB"/>
                </w:rPr>
                <w:t>, 2016</w:t>
              </w:r>
            </w:hyperlink>
          </w:p>
        </w:tc>
        <w:tc>
          <w:tcPr>
            <w:tcW w:w="2410" w:type="dxa"/>
          </w:tcPr>
          <w:p w14:paraId="35A00492" w14:textId="447CFAFD" w:rsidR="00AC73EB" w:rsidRPr="004D61BA" w:rsidRDefault="00792962" w:rsidP="00D85692">
            <w:pPr>
              <w:tabs>
                <w:tab w:val="left" w:pos="142"/>
              </w:tabs>
              <w:spacing w:after="120"/>
              <w:ind w:right="-14"/>
              <w:rPr>
                <w:rFonts w:cstheme="minorHAnsi"/>
                <w:lang w:val="en-GB"/>
              </w:rPr>
            </w:pPr>
            <w:r>
              <w:rPr>
                <w:rFonts w:cstheme="minorHAnsi"/>
                <w:lang w:val="en-GB"/>
              </w:rPr>
              <w:t>Lawyers</w:t>
            </w:r>
          </w:p>
        </w:tc>
      </w:tr>
      <w:tr w:rsidR="00D900B9" w:rsidRPr="004D61BA" w14:paraId="711A8F79" w14:textId="77777777" w:rsidTr="00901C2F">
        <w:tc>
          <w:tcPr>
            <w:tcW w:w="1716" w:type="dxa"/>
          </w:tcPr>
          <w:p w14:paraId="4AD9CC0D" w14:textId="2F34B3B5" w:rsidR="00D900B9" w:rsidRDefault="00D900B9" w:rsidP="00D85692">
            <w:pPr>
              <w:tabs>
                <w:tab w:val="left" w:pos="142"/>
              </w:tabs>
              <w:spacing w:after="120"/>
              <w:ind w:right="-14"/>
              <w:jc w:val="right"/>
              <w:rPr>
                <w:rFonts w:cstheme="minorHAnsi"/>
                <w:b/>
                <w:color w:val="1B4995"/>
                <w:lang w:val="en-GB"/>
              </w:rPr>
            </w:pPr>
            <w:r>
              <w:rPr>
                <w:rFonts w:cstheme="minorHAnsi"/>
                <w:b/>
                <w:color w:val="1B4995"/>
                <w:lang w:val="en-GB"/>
              </w:rPr>
              <w:t>EU</w:t>
            </w:r>
          </w:p>
        </w:tc>
        <w:tc>
          <w:tcPr>
            <w:tcW w:w="5230" w:type="dxa"/>
          </w:tcPr>
          <w:p w14:paraId="2075FAB2" w14:textId="4794FD47" w:rsidR="00D900B9" w:rsidRDefault="00D6556D" w:rsidP="009D19C5">
            <w:pPr>
              <w:tabs>
                <w:tab w:val="left" w:pos="142"/>
              </w:tabs>
              <w:spacing w:after="120"/>
              <w:ind w:right="-14"/>
              <w:rPr>
                <w:rFonts w:cstheme="minorHAnsi"/>
                <w:lang w:val="en-GB"/>
              </w:rPr>
            </w:pPr>
            <w:hyperlink r:id="rId27" w:history="1">
              <w:r w:rsidR="00D900B9" w:rsidRPr="002B6194">
                <w:rPr>
                  <w:rStyle w:val="Hyperlink"/>
                  <w:rFonts w:cstheme="minorHAnsi"/>
                  <w:lang w:val="en-GB"/>
                </w:rPr>
                <w:t>AJUPID Project, Guide to promising practices on access to justice and legal capacity of persons with disabilities,</w:t>
              </w:r>
              <w:r w:rsidR="002B6194" w:rsidRPr="002B6194">
                <w:rPr>
                  <w:rStyle w:val="Hyperlink"/>
                  <w:rFonts w:cstheme="minorHAnsi"/>
                  <w:lang w:val="en-GB"/>
                </w:rPr>
                <w:t xml:space="preserve"> 2016</w:t>
              </w:r>
            </w:hyperlink>
            <w:r w:rsidR="00D900B9">
              <w:rPr>
                <w:rFonts w:cstheme="minorHAnsi"/>
                <w:lang w:val="en-GB"/>
              </w:rPr>
              <w:t xml:space="preserve"> </w:t>
            </w:r>
          </w:p>
        </w:tc>
        <w:tc>
          <w:tcPr>
            <w:tcW w:w="2410" w:type="dxa"/>
          </w:tcPr>
          <w:p w14:paraId="691F4EAF" w14:textId="333EB053" w:rsidR="00D900B9" w:rsidRDefault="00901C2F" w:rsidP="00D85692">
            <w:pPr>
              <w:tabs>
                <w:tab w:val="left" w:pos="142"/>
              </w:tabs>
              <w:spacing w:after="120"/>
              <w:ind w:right="-14"/>
              <w:rPr>
                <w:rFonts w:cstheme="minorHAnsi"/>
                <w:lang w:val="en-GB"/>
              </w:rPr>
            </w:pPr>
            <w:r>
              <w:rPr>
                <w:rFonts w:cstheme="minorHAnsi"/>
                <w:lang w:val="en-GB"/>
              </w:rPr>
              <w:t>Legal practitioners</w:t>
            </w:r>
          </w:p>
        </w:tc>
      </w:tr>
      <w:tr w:rsidR="00501C8C" w:rsidRPr="004D61BA" w14:paraId="275A8C5F" w14:textId="77777777" w:rsidTr="00901C2F">
        <w:tc>
          <w:tcPr>
            <w:tcW w:w="1716" w:type="dxa"/>
          </w:tcPr>
          <w:p w14:paraId="1905124A" w14:textId="28E643B1" w:rsidR="00501C8C" w:rsidRDefault="00501C8C" w:rsidP="00501C8C">
            <w:pPr>
              <w:tabs>
                <w:tab w:val="left" w:pos="142"/>
              </w:tabs>
              <w:spacing w:after="120"/>
              <w:ind w:right="-14"/>
              <w:jc w:val="right"/>
              <w:rPr>
                <w:rFonts w:cstheme="minorHAnsi"/>
                <w:b/>
                <w:color w:val="1B4995"/>
                <w:lang w:val="en-GB"/>
              </w:rPr>
            </w:pPr>
            <w:r>
              <w:rPr>
                <w:rFonts w:cstheme="minorHAnsi"/>
                <w:b/>
                <w:color w:val="1B4995"/>
                <w:lang w:val="en-GB"/>
              </w:rPr>
              <w:t>EU</w:t>
            </w:r>
          </w:p>
        </w:tc>
        <w:tc>
          <w:tcPr>
            <w:tcW w:w="5230" w:type="dxa"/>
          </w:tcPr>
          <w:p w14:paraId="729B6EF5" w14:textId="246FC93B" w:rsidR="00501C8C" w:rsidRDefault="00D6556D" w:rsidP="00501C8C">
            <w:pPr>
              <w:tabs>
                <w:tab w:val="left" w:pos="142"/>
              </w:tabs>
              <w:spacing w:after="120"/>
              <w:ind w:right="-14"/>
            </w:pPr>
            <w:hyperlink r:id="rId28" w:history="1">
              <w:r w:rsidR="00501C8C" w:rsidRPr="006027DC">
                <w:rPr>
                  <w:rStyle w:val="Hyperlink"/>
                </w:rPr>
                <w:t>Example of training from the Academy of European Law (November 2019 on access to justice for persons with disabilities)</w:t>
              </w:r>
            </w:hyperlink>
          </w:p>
        </w:tc>
        <w:tc>
          <w:tcPr>
            <w:tcW w:w="2410" w:type="dxa"/>
          </w:tcPr>
          <w:p w14:paraId="4FFC912F" w14:textId="30D20E01" w:rsidR="00501C8C" w:rsidRDefault="00501C8C" w:rsidP="00501C8C">
            <w:pPr>
              <w:tabs>
                <w:tab w:val="left" w:pos="142"/>
              </w:tabs>
              <w:spacing w:after="120"/>
              <w:ind w:right="-14"/>
              <w:rPr>
                <w:rFonts w:cstheme="minorHAnsi"/>
                <w:lang w:val="en-GB"/>
              </w:rPr>
            </w:pPr>
            <w:r>
              <w:rPr>
                <w:rFonts w:cstheme="minorHAnsi"/>
                <w:lang w:val="en-GB"/>
              </w:rPr>
              <w:t>Legal practitioners</w:t>
            </w:r>
          </w:p>
        </w:tc>
      </w:tr>
      <w:tr w:rsidR="00C27231" w:rsidRPr="004D61BA" w14:paraId="228ED2BD" w14:textId="77777777" w:rsidTr="00901C2F">
        <w:tc>
          <w:tcPr>
            <w:tcW w:w="1716" w:type="dxa"/>
          </w:tcPr>
          <w:p w14:paraId="375BD2A1" w14:textId="6F5FDBDD" w:rsidR="00C27231" w:rsidRDefault="00870972" w:rsidP="00501C8C">
            <w:pPr>
              <w:tabs>
                <w:tab w:val="left" w:pos="142"/>
              </w:tabs>
              <w:spacing w:after="120"/>
              <w:ind w:right="-14"/>
              <w:jc w:val="right"/>
              <w:rPr>
                <w:rFonts w:cstheme="minorHAnsi"/>
                <w:b/>
                <w:color w:val="1B4995"/>
                <w:lang w:val="en-GB"/>
              </w:rPr>
            </w:pPr>
            <w:r>
              <w:rPr>
                <w:rFonts w:cstheme="minorHAnsi"/>
                <w:b/>
                <w:color w:val="1B4995"/>
                <w:lang w:val="en-GB"/>
              </w:rPr>
              <w:t>Spain</w:t>
            </w:r>
          </w:p>
        </w:tc>
        <w:tc>
          <w:tcPr>
            <w:tcW w:w="5230" w:type="dxa"/>
          </w:tcPr>
          <w:p w14:paraId="58AC49DF" w14:textId="6A1351A2" w:rsidR="00C27231" w:rsidRDefault="00D6556D" w:rsidP="00501C8C">
            <w:pPr>
              <w:tabs>
                <w:tab w:val="left" w:pos="142"/>
              </w:tabs>
              <w:spacing w:after="120"/>
              <w:ind w:right="-14"/>
            </w:pPr>
            <w:hyperlink r:id="rId29" w:history="1">
              <w:r w:rsidR="00DB5197" w:rsidRPr="00DB5197">
                <w:rPr>
                  <w:rStyle w:val="Hyperlink"/>
                </w:rPr>
                <w:t xml:space="preserve">CERMI, </w:t>
              </w:r>
              <w:proofErr w:type="spellStart"/>
              <w:r w:rsidR="00870972" w:rsidRPr="00DB5197">
                <w:rPr>
                  <w:rStyle w:val="Hyperlink"/>
                </w:rPr>
                <w:t>uía</w:t>
              </w:r>
              <w:proofErr w:type="spellEnd"/>
              <w:r w:rsidR="00870972" w:rsidRPr="00DB5197">
                <w:rPr>
                  <w:rStyle w:val="Hyperlink"/>
                </w:rPr>
                <w:t xml:space="preserve"> de </w:t>
              </w:r>
              <w:proofErr w:type="spellStart"/>
              <w:r w:rsidR="00870972" w:rsidRPr="00DB5197">
                <w:rPr>
                  <w:rStyle w:val="Hyperlink"/>
                </w:rPr>
                <w:t>fácil</w:t>
              </w:r>
              <w:proofErr w:type="spellEnd"/>
              <w:r w:rsidR="00870972" w:rsidRPr="00DB5197">
                <w:rPr>
                  <w:rStyle w:val="Hyperlink"/>
                </w:rPr>
                <w:t xml:space="preserve"> </w:t>
              </w:r>
              <w:proofErr w:type="spellStart"/>
              <w:r w:rsidR="00870972" w:rsidRPr="00DB5197">
                <w:rPr>
                  <w:rStyle w:val="Hyperlink"/>
                </w:rPr>
                <w:t>uso</w:t>
              </w:r>
              <w:proofErr w:type="spellEnd"/>
              <w:r w:rsidR="00870972" w:rsidRPr="00DB5197">
                <w:rPr>
                  <w:rStyle w:val="Hyperlink"/>
                </w:rPr>
                <w:t xml:space="preserve"> de la </w:t>
              </w:r>
              <w:proofErr w:type="spellStart"/>
              <w:r w:rsidR="00870972" w:rsidRPr="00DB5197">
                <w:rPr>
                  <w:rStyle w:val="Hyperlink"/>
                </w:rPr>
                <w:t>Convención</w:t>
              </w:r>
              <w:proofErr w:type="spellEnd"/>
              <w:r w:rsidR="00870972" w:rsidRPr="00DB5197">
                <w:rPr>
                  <w:rStyle w:val="Hyperlink"/>
                </w:rPr>
                <w:t xml:space="preserve"> </w:t>
              </w:r>
              <w:proofErr w:type="spellStart"/>
              <w:r w:rsidR="00870972" w:rsidRPr="00DB5197">
                <w:rPr>
                  <w:rStyle w:val="Hyperlink"/>
                </w:rPr>
                <w:t>Internacional</w:t>
              </w:r>
              <w:proofErr w:type="spellEnd"/>
              <w:r w:rsidR="00870972" w:rsidRPr="00DB5197">
                <w:rPr>
                  <w:rStyle w:val="Hyperlink"/>
                </w:rPr>
                <w:t xml:space="preserve"> </w:t>
              </w:r>
              <w:proofErr w:type="spellStart"/>
              <w:r w:rsidR="00870972" w:rsidRPr="00DB5197">
                <w:rPr>
                  <w:rStyle w:val="Hyperlink"/>
                </w:rPr>
                <w:t>sobre</w:t>
              </w:r>
              <w:proofErr w:type="spellEnd"/>
              <w:r w:rsidR="00870972" w:rsidRPr="00DB5197">
                <w:rPr>
                  <w:rStyle w:val="Hyperlink"/>
                </w:rPr>
                <w:t xml:space="preserve"> los Derechos de las Personas con </w:t>
              </w:r>
              <w:proofErr w:type="spellStart"/>
              <w:r w:rsidR="00870972" w:rsidRPr="00DB5197">
                <w:rPr>
                  <w:rStyle w:val="Hyperlink"/>
                </w:rPr>
                <w:t>Discapacidad</w:t>
              </w:r>
              <w:proofErr w:type="spellEnd"/>
              <w:r w:rsidR="00870972" w:rsidRPr="00DB5197">
                <w:rPr>
                  <w:rStyle w:val="Hyperlink"/>
                </w:rPr>
                <w:t xml:space="preserve"> para </w:t>
              </w:r>
              <w:proofErr w:type="spellStart"/>
              <w:r w:rsidR="00870972" w:rsidRPr="00DB5197">
                <w:rPr>
                  <w:rStyle w:val="Hyperlink"/>
                </w:rPr>
                <w:t>Operadores</w:t>
              </w:r>
              <w:proofErr w:type="spellEnd"/>
              <w:r w:rsidR="00870972" w:rsidRPr="00DB5197">
                <w:rPr>
                  <w:rStyle w:val="Hyperlink"/>
                </w:rPr>
                <w:t xml:space="preserve"> </w:t>
              </w:r>
              <w:proofErr w:type="spellStart"/>
              <w:r w:rsidR="00870972" w:rsidRPr="00DB5197">
                <w:rPr>
                  <w:rStyle w:val="Hyperlink"/>
                </w:rPr>
                <w:t>Jurídicos</w:t>
              </w:r>
              <w:proofErr w:type="spellEnd"/>
            </w:hyperlink>
          </w:p>
        </w:tc>
        <w:tc>
          <w:tcPr>
            <w:tcW w:w="2410" w:type="dxa"/>
          </w:tcPr>
          <w:p w14:paraId="649AD29E" w14:textId="5E638E6F" w:rsidR="00C27231" w:rsidRDefault="00B80682" w:rsidP="00501C8C">
            <w:pPr>
              <w:tabs>
                <w:tab w:val="left" w:pos="142"/>
              </w:tabs>
              <w:spacing w:after="120"/>
              <w:ind w:right="-14"/>
              <w:rPr>
                <w:rFonts w:cstheme="minorHAnsi"/>
                <w:lang w:val="en-GB"/>
              </w:rPr>
            </w:pPr>
            <w:r>
              <w:rPr>
                <w:rFonts w:cstheme="minorHAnsi"/>
                <w:lang w:val="en-GB"/>
              </w:rPr>
              <w:t>Legal practitioners</w:t>
            </w:r>
          </w:p>
        </w:tc>
      </w:tr>
    </w:tbl>
    <w:p w14:paraId="0F3C3463" w14:textId="201EB614" w:rsidR="007D737A" w:rsidRDefault="007D737A" w:rsidP="00FE6564">
      <w:pPr>
        <w:rPr>
          <w:lang w:val="en-GB"/>
        </w:rPr>
      </w:pPr>
    </w:p>
    <w:p w14:paraId="1EC83CDB" w14:textId="77777777" w:rsidR="00483DCC" w:rsidRPr="004D61BA" w:rsidRDefault="00483DCC" w:rsidP="00483DCC">
      <w:pPr>
        <w:rPr>
          <w:i/>
          <w:lang w:val="en-GB"/>
        </w:rPr>
      </w:pPr>
      <w:r w:rsidRPr="004D61BA">
        <w:rPr>
          <w:i/>
          <w:lang w:val="en-GB"/>
        </w:rPr>
        <w:t>The</w:t>
      </w:r>
      <w:r>
        <w:rPr>
          <w:i/>
          <w:lang w:val="en-GB"/>
        </w:rPr>
        <w:t xml:space="preserve"> </w:t>
      </w:r>
      <w:proofErr w:type="spellStart"/>
      <w:r>
        <w:rPr>
          <w:i/>
          <w:lang w:val="en-GB"/>
        </w:rPr>
        <w:t>JustforAll</w:t>
      </w:r>
      <w:proofErr w:type="spellEnd"/>
      <w:r w:rsidRPr="004D61BA">
        <w:rPr>
          <w:i/>
          <w:lang w:val="en-GB"/>
        </w:rPr>
        <w:t xml:space="preserve"> consortium neither approves or disapproves those guides. They can be seen as instances of training material for persons working in or around the justice system.</w:t>
      </w:r>
    </w:p>
    <w:p w14:paraId="553BEAD1" w14:textId="4661AA01" w:rsidR="007D737A" w:rsidRDefault="007D737A" w:rsidP="00FE6564">
      <w:pPr>
        <w:rPr>
          <w:lang w:val="en-GB"/>
        </w:rPr>
      </w:pPr>
      <w:r>
        <w:rPr>
          <w:lang w:val="en-GB"/>
        </w:rPr>
        <w:br w:type="page"/>
      </w:r>
    </w:p>
    <w:p w14:paraId="108DD019" w14:textId="508D9E85" w:rsidR="007D737A" w:rsidRPr="004D7C6A" w:rsidRDefault="007D737A" w:rsidP="007D737A">
      <w:pPr>
        <w:pStyle w:val="Heading1"/>
        <w:pBdr>
          <w:bottom w:val="single" w:sz="4" w:space="1" w:color="auto"/>
        </w:pBdr>
        <w:jc w:val="left"/>
      </w:pPr>
      <w:bookmarkStart w:id="31" w:name="_Toc20740233"/>
      <w:r>
        <w:lastRenderedPageBreak/>
        <w:t>Just4All project</w:t>
      </w:r>
      <w:bookmarkEnd w:id="31"/>
    </w:p>
    <w:p w14:paraId="57EFA0F9" w14:textId="77777777" w:rsidR="00AD458D" w:rsidRDefault="00AD458D" w:rsidP="00AD458D">
      <w:pPr>
        <w:spacing w:after="0"/>
        <w:contextualSpacing/>
        <w:rPr>
          <w:lang w:val="en-GB"/>
        </w:rPr>
      </w:pPr>
    </w:p>
    <w:p w14:paraId="324425E8" w14:textId="1D602AB4" w:rsidR="00AD458D" w:rsidRPr="00AD458D" w:rsidRDefault="00D6556D" w:rsidP="00AD458D">
      <w:pPr>
        <w:spacing w:after="0"/>
        <w:contextualSpacing/>
        <w:rPr>
          <w:lang w:val="en-GB"/>
        </w:rPr>
      </w:pPr>
      <w:hyperlink r:id="rId30" w:history="1">
        <w:r w:rsidR="00AD458D" w:rsidRPr="00AD458D">
          <w:rPr>
            <w:rStyle w:val="Hyperlink"/>
            <w:lang w:val="en-GB"/>
          </w:rPr>
          <w:t>The Just4all project</w:t>
        </w:r>
      </w:hyperlink>
      <w:r w:rsidR="00AD458D" w:rsidRPr="00AD458D">
        <w:rPr>
          <w:lang w:val="en-GB"/>
        </w:rPr>
        <w:t xml:space="preserve"> aims to promote access to justice for persons with disabilities by raising awareness among legal practitioners on the needs of people with disabilities and develop a training for legal practitioners on that topic. </w:t>
      </w:r>
      <w:proofErr w:type="spellStart"/>
      <w:r w:rsidR="00AD458D" w:rsidRPr="00AD458D">
        <w:rPr>
          <w:lang w:val="en-GB"/>
        </w:rPr>
        <w:t>JustforAll</w:t>
      </w:r>
      <w:proofErr w:type="spellEnd"/>
      <w:r w:rsidR="00AD458D" w:rsidRPr="00AD458D">
        <w:rPr>
          <w:lang w:val="en-GB"/>
        </w:rPr>
        <w:t xml:space="preserve"> seeks to promote the effective implementation of the European Charter of Fundamental Rights, the UN Convention on the Rights of Persons with Disabilities and EU legislation on disability. The project is also looking at cross-cutting issues of gender and children with disabilities and consider the variety of legal domains that the justice system entails.</w:t>
      </w:r>
    </w:p>
    <w:p w14:paraId="6919C9F0" w14:textId="77777777" w:rsidR="00136186" w:rsidRDefault="00136186" w:rsidP="00AD458D">
      <w:pPr>
        <w:spacing w:after="0"/>
        <w:contextualSpacing/>
        <w:rPr>
          <w:b/>
          <w:bCs/>
          <w:lang w:val="en-GB"/>
        </w:rPr>
      </w:pPr>
    </w:p>
    <w:p w14:paraId="7B6F10C4" w14:textId="0AD35969" w:rsidR="00AD458D" w:rsidRPr="00AD458D" w:rsidRDefault="00AD458D" w:rsidP="00AD458D">
      <w:pPr>
        <w:spacing w:after="0"/>
        <w:contextualSpacing/>
        <w:rPr>
          <w:b/>
          <w:bCs/>
          <w:lang w:val="en-GB"/>
        </w:rPr>
      </w:pPr>
      <w:r w:rsidRPr="00AD458D">
        <w:rPr>
          <w:b/>
          <w:bCs/>
          <w:lang w:val="en-GB"/>
        </w:rPr>
        <w:t>Partners</w:t>
      </w:r>
    </w:p>
    <w:p w14:paraId="6EE32716" w14:textId="77777777" w:rsidR="00AD458D" w:rsidRPr="00AD458D" w:rsidRDefault="00D6556D" w:rsidP="001C6412">
      <w:pPr>
        <w:numPr>
          <w:ilvl w:val="0"/>
          <w:numId w:val="10"/>
        </w:numPr>
        <w:spacing w:after="0"/>
        <w:contextualSpacing/>
        <w:rPr>
          <w:lang w:val="en-GB"/>
        </w:rPr>
      </w:pPr>
      <w:hyperlink r:id="rId31" w:tgtFrame="_blank" w:history="1">
        <w:proofErr w:type="spellStart"/>
        <w:r w:rsidR="00AD458D" w:rsidRPr="00AD458D">
          <w:rPr>
            <w:rStyle w:val="Hyperlink"/>
            <w:lang w:val="en-GB"/>
          </w:rPr>
          <w:t>Fundacion</w:t>
        </w:r>
        <w:proofErr w:type="spellEnd"/>
        <w:r w:rsidR="00AD458D" w:rsidRPr="00AD458D">
          <w:rPr>
            <w:rStyle w:val="Hyperlink"/>
            <w:lang w:val="en-GB"/>
          </w:rPr>
          <w:t xml:space="preserve"> Once</w:t>
        </w:r>
      </w:hyperlink>
      <w:r w:rsidR="00AD458D" w:rsidRPr="00AD458D">
        <w:rPr>
          <w:lang w:val="en-GB"/>
        </w:rPr>
        <w:t> (project coordinator)</w:t>
      </w:r>
    </w:p>
    <w:p w14:paraId="1B5F68D0" w14:textId="77777777" w:rsidR="00AD458D" w:rsidRPr="00AD458D" w:rsidRDefault="00D6556D" w:rsidP="001C6412">
      <w:pPr>
        <w:numPr>
          <w:ilvl w:val="0"/>
          <w:numId w:val="10"/>
        </w:numPr>
        <w:spacing w:after="0"/>
        <w:contextualSpacing/>
        <w:rPr>
          <w:lang w:val="en-GB"/>
        </w:rPr>
      </w:pPr>
      <w:hyperlink r:id="rId32" w:tgtFrame="_blank" w:history="1">
        <w:r w:rsidR="00AD458D" w:rsidRPr="00AD458D">
          <w:rPr>
            <w:rStyle w:val="Hyperlink"/>
            <w:lang w:val="en-GB"/>
          </w:rPr>
          <w:t>European Disability Forum</w:t>
        </w:r>
      </w:hyperlink>
      <w:r w:rsidR="00AD458D" w:rsidRPr="00AD458D">
        <w:rPr>
          <w:lang w:val="en-GB"/>
        </w:rPr>
        <w:t> (EDF)</w:t>
      </w:r>
    </w:p>
    <w:p w14:paraId="3644A3BE" w14:textId="77777777" w:rsidR="00AD458D" w:rsidRPr="00AD458D" w:rsidRDefault="00D6556D" w:rsidP="001C6412">
      <w:pPr>
        <w:numPr>
          <w:ilvl w:val="0"/>
          <w:numId w:val="10"/>
        </w:numPr>
        <w:spacing w:after="0"/>
        <w:contextualSpacing/>
        <w:rPr>
          <w:lang w:val="en-GB"/>
        </w:rPr>
      </w:pPr>
      <w:hyperlink r:id="rId33" w:tgtFrame="_blank" w:history="1">
        <w:r w:rsidR="00AD458D" w:rsidRPr="00AD458D">
          <w:rPr>
            <w:rStyle w:val="Hyperlink"/>
            <w:lang w:val="en-GB"/>
          </w:rPr>
          <w:t xml:space="preserve">Thomson Reuters </w:t>
        </w:r>
        <w:proofErr w:type="spellStart"/>
        <w:r w:rsidR="00AD458D" w:rsidRPr="00AD458D">
          <w:rPr>
            <w:rStyle w:val="Hyperlink"/>
            <w:lang w:val="en-GB"/>
          </w:rPr>
          <w:t>Aranzadi</w:t>
        </w:r>
        <w:proofErr w:type="spellEnd"/>
      </w:hyperlink>
    </w:p>
    <w:p w14:paraId="024A8200" w14:textId="77777777" w:rsidR="00AD458D" w:rsidRPr="00AD458D" w:rsidRDefault="00D6556D" w:rsidP="001C6412">
      <w:pPr>
        <w:numPr>
          <w:ilvl w:val="0"/>
          <w:numId w:val="10"/>
        </w:numPr>
        <w:spacing w:after="0"/>
        <w:contextualSpacing/>
        <w:rPr>
          <w:lang w:val="en-GB"/>
        </w:rPr>
      </w:pPr>
      <w:hyperlink r:id="rId34" w:history="1">
        <w:r w:rsidR="00AD458D" w:rsidRPr="00AD458D">
          <w:rPr>
            <w:rStyle w:val="Hyperlink"/>
            <w:lang w:val="en-GB"/>
          </w:rPr>
          <w:t>Universidad Carlos III de Madrid</w:t>
        </w:r>
      </w:hyperlink>
    </w:p>
    <w:p w14:paraId="7F69E288" w14:textId="33F72610" w:rsidR="00AD458D" w:rsidRPr="00AD458D" w:rsidRDefault="00D6556D" w:rsidP="001C6412">
      <w:pPr>
        <w:numPr>
          <w:ilvl w:val="0"/>
          <w:numId w:val="10"/>
        </w:numPr>
        <w:spacing w:after="0"/>
        <w:contextualSpacing/>
        <w:rPr>
          <w:lang w:val="en-GB"/>
        </w:rPr>
      </w:pPr>
      <w:hyperlink r:id="rId35" w:history="1">
        <w:r w:rsidR="00AD458D" w:rsidRPr="00AD458D">
          <w:rPr>
            <w:rStyle w:val="Hyperlink"/>
            <w:lang w:val="en-GB"/>
          </w:rPr>
          <w:t>E</w:t>
        </w:r>
        <w:r w:rsidR="007A281F" w:rsidRPr="007A281F">
          <w:rPr>
            <w:rStyle w:val="Hyperlink"/>
            <w:lang w:val="en-GB"/>
          </w:rPr>
          <w:t>uropean Association of Service providers for Persons with Disabilities (EASPD)</w:t>
        </w:r>
      </w:hyperlink>
    </w:p>
    <w:p w14:paraId="3006AACD" w14:textId="77777777" w:rsidR="00136186" w:rsidRDefault="00136186" w:rsidP="00AD458D">
      <w:pPr>
        <w:spacing w:after="0"/>
        <w:contextualSpacing/>
        <w:rPr>
          <w:b/>
          <w:bCs/>
          <w:lang w:val="en-GB"/>
        </w:rPr>
      </w:pPr>
    </w:p>
    <w:p w14:paraId="1C2485E1" w14:textId="76AEEEA8" w:rsidR="00AD458D" w:rsidRPr="00AD458D" w:rsidRDefault="00AD458D" w:rsidP="00AD458D">
      <w:pPr>
        <w:spacing w:after="0"/>
        <w:contextualSpacing/>
        <w:rPr>
          <w:b/>
          <w:bCs/>
          <w:lang w:val="en-GB"/>
        </w:rPr>
      </w:pPr>
      <w:r w:rsidRPr="00AD458D">
        <w:rPr>
          <w:b/>
          <w:bCs/>
          <w:lang w:val="en-GB"/>
        </w:rPr>
        <w:t>Duration</w:t>
      </w:r>
    </w:p>
    <w:p w14:paraId="4030C6B4" w14:textId="29450762" w:rsidR="00AD458D" w:rsidRDefault="00AD458D" w:rsidP="00AD458D">
      <w:pPr>
        <w:spacing w:after="0"/>
        <w:contextualSpacing/>
        <w:rPr>
          <w:lang w:val="en-GB"/>
        </w:rPr>
      </w:pPr>
      <w:r w:rsidRPr="00AD458D">
        <w:rPr>
          <w:lang w:val="en-GB"/>
        </w:rPr>
        <w:t>30 months, from October 2018 to March 2021</w:t>
      </w:r>
    </w:p>
    <w:p w14:paraId="58391676" w14:textId="25725F49" w:rsidR="00136186" w:rsidRDefault="00136186" w:rsidP="00AD458D">
      <w:pPr>
        <w:spacing w:after="0"/>
        <w:contextualSpacing/>
        <w:rPr>
          <w:lang w:val="en-GB"/>
        </w:rPr>
      </w:pPr>
    </w:p>
    <w:p w14:paraId="7B860077" w14:textId="5910DB03" w:rsidR="007D737A" w:rsidRPr="00136186" w:rsidRDefault="00136186" w:rsidP="00136186">
      <w:pPr>
        <w:rPr>
          <w:iCs/>
        </w:rPr>
      </w:pPr>
      <w:r>
        <w:rPr>
          <w:noProof/>
          <w:lang w:eastAsia="en-GB"/>
        </w:rPr>
        <w:drawing>
          <wp:anchor distT="0" distB="0" distL="114300" distR="114300" simplePos="0" relativeHeight="251663360" behindDoc="1" locked="0" layoutInCell="1" allowOverlap="1" wp14:anchorId="4FE71B73" wp14:editId="7014F699">
            <wp:simplePos x="0" y="0"/>
            <wp:positionH relativeFrom="column">
              <wp:posOffset>4609465</wp:posOffset>
            </wp:positionH>
            <wp:positionV relativeFrom="paragraph">
              <wp:posOffset>59994</wp:posOffset>
            </wp:positionV>
            <wp:extent cx="974090" cy="643890"/>
            <wp:effectExtent l="0" t="0" r="0" b="3810"/>
            <wp:wrapTight wrapText="bothSides">
              <wp:wrapPolygon edited="0">
                <wp:start x="0" y="0"/>
                <wp:lineTo x="0" y="21089"/>
                <wp:lineTo x="21121" y="21089"/>
                <wp:lineTo x="211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opa.eu/about-eu/basic-information/symbols/images/flag_yellow_high.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40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Financial support: </w:t>
      </w:r>
      <w:r w:rsidRPr="00A17241">
        <w:t>T</w:t>
      </w:r>
      <w:r w:rsidRPr="00A17241">
        <w:rPr>
          <w:iCs/>
        </w:rPr>
        <w:t>h</w:t>
      </w:r>
      <w:r w:rsidRPr="00136186">
        <w:rPr>
          <w:iCs/>
        </w:rPr>
        <w:t xml:space="preserve">is publication was co-funded by the European Union’s Justice </w:t>
      </w:r>
      <w:proofErr w:type="spellStart"/>
      <w:r w:rsidRPr="00136186">
        <w:rPr>
          <w:iCs/>
        </w:rPr>
        <w:t>Programme</w:t>
      </w:r>
      <w:proofErr w:type="spellEnd"/>
      <w:r w:rsidRPr="00136186">
        <w:rPr>
          <w:iCs/>
        </w:rPr>
        <w:t xml:space="preserve"> (2014-2020). The content of this publication represents the views of the author only and is his/her sole responsibility. The European Commission does not accept any responsibility for use that may be made of the information it contains.</w:t>
      </w:r>
    </w:p>
    <w:p w14:paraId="5ECCC70C" w14:textId="77777777" w:rsidR="007D737A" w:rsidRPr="004D7C6A" w:rsidRDefault="007D737A" w:rsidP="007D737A">
      <w:pPr>
        <w:pStyle w:val="Heading1"/>
        <w:pBdr>
          <w:bottom w:val="single" w:sz="4" w:space="1" w:color="auto"/>
        </w:pBdr>
        <w:jc w:val="left"/>
      </w:pPr>
      <w:bookmarkStart w:id="32" w:name="_Toc19003827"/>
      <w:bookmarkStart w:id="33" w:name="_Toc20740234"/>
      <w:r w:rsidRPr="00F66AF6">
        <w:t>Credits</w:t>
      </w:r>
      <w:r w:rsidRPr="004D7C6A">
        <w:t xml:space="preserve"> &amp; Rights</w:t>
      </w:r>
      <w:bookmarkEnd w:id="32"/>
      <w:bookmarkEnd w:id="33"/>
    </w:p>
    <w:p w14:paraId="70FCEDE6" w14:textId="6BB0FD18" w:rsidR="007D737A" w:rsidRDefault="007D737A" w:rsidP="007D737A">
      <w:pPr>
        <w:spacing w:before="240"/>
      </w:pPr>
      <w:r w:rsidRPr="00D21CEB">
        <w:rPr>
          <w:b/>
        </w:rPr>
        <w:t>Attribution</w:t>
      </w:r>
      <w:r w:rsidRPr="004D7C6A">
        <w:t xml:space="preserve">: Please cite this work as follows: </w:t>
      </w:r>
      <w:proofErr w:type="spellStart"/>
      <w:r w:rsidRPr="00444D63">
        <w:t>JustforAll</w:t>
      </w:r>
      <w:proofErr w:type="spellEnd"/>
      <w:r w:rsidRPr="00444D63">
        <w:t xml:space="preserve">, </w:t>
      </w:r>
      <w:r w:rsidR="00BD0215" w:rsidRPr="00AF5804">
        <w:rPr>
          <w:i/>
        </w:rPr>
        <w:t>Ensuring Access to Justice for Persons with Disabilities: Identifying the Gaps in Training of Legal Practitioners</w:t>
      </w:r>
      <w:r w:rsidR="0026033C" w:rsidRPr="00AF5804">
        <w:rPr>
          <w:i/>
        </w:rPr>
        <w:t xml:space="preserve"> in the EU</w:t>
      </w:r>
      <w:r w:rsidR="00BD0215" w:rsidRPr="00AF5804">
        <w:rPr>
          <w:i/>
        </w:rPr>
        <w:t>. Conclusions report</w:t>
      </w:r>
      <w:r w:rsidR="00BD0215">
        <w:t>, Brussels</w:t>
      </w:r>
      <w:r w:rsidR="00444D63">
        <w:t>,</w:t>
      </w:r>
      <w:r w:rsidR="00BD0215">
        <w:t xml:space="preserve"> September 2019</w:t>
      </w:r>
      <w:r w:rsidR="00444D63">
        <w:t>.</w:t>
      </w:r>
    </w:p>
    <w:p w14:paraId="323F88E4" w14:textId="6203C89E" w:rsidR="007D737A" w:rsidRPr="0094621A" w:rsidRDefault="007D737A" w:rsidP="007D737A">
      <w:pPr>
        <w:rPr>
          <w:b/>
          <w:i/>
          <w:iCs/>
        </w:rPr>
      </w:pPr>
      <w:r>
        <w:rPr>
          <w:b/>
        </w:rPr>
        <w:t xml:space="preserve">Copyright: </w:t>
      </w:r>
      <w:r w:rsidRPr="0094621A">
        <w:t xml:space="preserve">Copyright © </w:t>
      </w:r>
      <w:proofErr w:type="spellStart"/>
      <w:r w:rsidR="00444D63">
        <w:t>JustforAll</w:t>
      </w:r>
      <w:proofErr w:type="spellEnd"/>
      <w:r w:rsidR="00444D63">
        <w:t xml:space="preserve"> Project</w:t>
      </w:r>
      <w:r w:rsidRPr="0094621A">
        <w:t xml:space="preserve"> 2019. All rights reserved. No part of this publication may be reproduced, stored in or introduced into a retrieval system without the prior permission of the copyright owners.</w:t>
      </w:r>
      <w:r w:rsidRPr="0094621A">
        <w:rPr>
          <w:b/>
          <w:i/>
          <w:iCs/>
        </w:rPr>
        <w:t xml:space="preserve"> </w:t>
      </w:r>
    </w:p>
    <w:p w14:paraId="477EC06A" w14:textId="77777777" w:rsidR="007D737A" w:rsidRPr="004D7C6A" w:rsidRDefault="007D737A" w:rsidP="007D737A">
      <w:pPr>
        <w:pStyle w:val="Heading1"/>
        <w:pBdr>
          <w:bottom w:val="single" w:sz="4" w:space="1" w:color="auto"/>
        </w:pBdr>
        <w:jc w:val="left"/>
      </w:pPr>
      <w:bookmarkStart w:id="34" w:name="_Toc477425831"/>
      <w:bookmarkStart w:id="35" w:name="_Toc481491732"/>
      <w:bookmarkStart w:id="36" w:name="_Toc525670032"/>
      <w:bookmarkStart w:id="37" w:name="_Toc19003828"/>
      <w:bookmarkStart w:id="38" w:name="_Toc20740235"/>
      <w:r w:rsidRPr="00F66AF6">
        <w:t>Contact</w:t>
      </w:r>
      <w:bookmarkEnd w:id="34"/>
      <w:bookmarkEnd w:id="35"/>
      <w:bookmarkEnd w:id="36"/>
      <w:bookmarkEnd w:id="37"/>
      <w:bookmarkEnd w:id="38"/>
    </w:p>
    <w:p w14:paraId="64A88DE1" w14:textId="77777777" w:rsidR="007D737A" w:rsidRPr="004D7C6A" w:rsidRDefault="007D737A" w:rsidP="007D737A">
      <w:pPr>
        <w:spacing w:before="240"/>
      </w:pPr>
      <w:r w:rsidRPr="004D7C6A">
        <w:t xml:space="preserve">For any </w:t>
      </w:r>
      <w:r>
        <w:t xml:space="preserve">additional </w:t>
      </w:r>
      <w:r w:rsidRPr="004D7C6A">
        <w:t>information, please contact:</w:t>
      </w:r>
    </w:p>
    <w:p w14:paraId="3157D5BE" w14:textId="0D53098B" w:rsidR="007D737A" w:rsidRPr="00F66AF6" w:rsidRDefault="007D737A" w:rsidP="007D737A">
      <w:pPr>
        <w:keepLines/>
        <w:suppressAutoHyphens/>
        <w:spacing w:after="0"/>
        <w:ind w:left="708" w:right="-567"/>
        <w:contextualSpacing/>
        <w:rPr>
          <w:rFonts w:eastAsia="Times New Roman" w:cstheme="minorHAnsi"/>
          <w:b/>
          <w:iCs/>
          <w:color w:val="1B4995"/>
          <w:szCs w:val="20"/>
        </w:rPr>
      </w:pPr>
      <w:r w:rsidRPr="00F66AF6">
        <w:rPr>
          <w:rFonts w:eastAsia="Times New Roman" w:cstheme="minorHAnsi"/>
          <w:b/>
          <w:iCs/>
          <w:color w:val="1B4995"/>
          <w:szCs w:val="20"/>
        </w:rPr>
        <w:t>Lea Rollin</w:t>
      </w:r>
    </w:p>
    <w:p w14:paraId="11AFAE2C" w14:textId="45A1DE48" w:rsidR="007D737A" w:rsidRPr="00F66AF6" w:rsidRDefault="007D737A" w:rsidP="007D737A">
      <w:pPr>
        <w:keepLines/>
        <w:suppressAutoHyphens/>
        <w:spacing w:after="0"/>
        <w:ind w:left="708" w:right="-567"/>
        <w:contextualSpacing/>
        <w:rPr>
          <w:rFonts w:eastAsia="Times New Roman" w:cstheme="minorHAnsi"/>
          <w:b/>
          <w:iCs/>
          <w:color w:val="1B4995"/>
          <w:szCs w:val="20"/>
        </w:rPr>
      </w:pPr>
      <w:r w:rsidRPr="00F66AF6">
        <w:rPr>
          <w:rFonts w:eastAsia="Times New Roman" w:cstheme="minorHAnsi"/>
          <w:b/>
          <w:iCs/>
          <w:color w:val="1B4995"/>
          <w:szCs w:val="20"/>
        </w:rPr>
        <w:t>Junior Policy Officer</w:t>
      </w:r>
    </w:p>
    <w:p w14:paraId="1BB980CA" w14:textId="6DD94041" w:rsidR="007D737A" w:rsidRPr="004D7C6A" w:rsidRDefault="00D6556D" w:rsidP="007D737A">
      <w:pPr>
        <w:keepLines/>
        <w:suppressAutoHyphens/>
        <w:spacing w:after="0"/>
        <w:ind w:left="708" w:right="-567"/>
        <w:contextualSpacing/>
        <w:rPr>
          <w:rFonts w:eastAsia="Times New Roman" w:cstheme="minorHAnsi"/>
          <w:iCs/>
          <w:szCs w:val="20"/>
        </w:rPr>
      </w:pPr>
      <w:hyperlink r:id="rId37" w:history="1">
        <w:r w:rsidR="007D737A" w:rsidRPr="00493470">
          <w:rPr>
            <w:rStyle w:val="Hyperlink"/>
            <w:rFonts w:eastAsia="Times New Roman" w:cstheme="minorHAnsi"/>
            <w:iCs/>
            <w:szCs w:val="20"/>
          </w:rPr>
          <w:t>lea.rollin@easpd.eu</w:t>
        </w:r>
      </w:hyperlink>
      <w:r w:rsidR="007D737A" w:rsidRPr="004D7C6A">
        <w:rPr>
          <w:rFonts w:eastAsia="Times New Roman" w:cstheme="minorHAnsi"/>
          <w:iCs/>
          <w:szCs w:val="20"/>
        </w:rPr>
        <w:t xml:space="preserve"> </w:t>
      </w:r>
    </w:p>
    <w:p w14:paraId="2BC3C5F3" w14:textId="3E403C71" w:rsidR="007D737A" w:rsidRPr="00280755" w:rsidRDefault="007D737A" w:rsidP="00280755">
      <w:pPr>
        <w:keepLines/>
        <w:suppressAutoHyphens/>
        <w:spacing w:after="0"/>
        <w:ind w:left="708" w:right="-567"/>
        <w:contextualSpacing/>
        <w:rPr>
          <w:rFonts w:eastAsia="Times New Roman" w:cstheme="minorHAnsi"/>
          <w:iCs/>
          <w:szCs w:val="20"/>
        </w:rPr>
      </w:pPr>
      <w:r>
        <w:rPr>
          <w:rFonts w:eastAsia="Times New Roman" w:cstheme="minorHAnsi"/>
          <w:iCs/>
          <w:szCs w:val="20"/>
        </w:rPr>
        <w:t>Tel:</w:t>
      </w:r>
      <w:r w:rsidRPr="004D7C6A">
        <w:rPr>
          <w:rFonts w:eastAsia="Times New Roman" w:cstheme="minorHAnsi"/>
          <w:iCs/>
          <w:szCs w:val="20"/>
        </w:rPr>
        <w:t xml:space="preserve"> +32 2 233 77 25</w:t>
      </w:r>
    </w:p>
    <w:sectPr w:rsidR="007D737A" w:rsidRPr="00280755" w:rsidSect="001B55B1">
      <w:headerReference w:type="even" r:id="rId38"/>
      <w:headerReference w:type="default" r:id="rId39"/>
      <w:headerReference w:type="first" r:id="rId40"/>
      <w:pgSz w:w="11906" w:h="16838"/>
      <w:pgMar w:top="1560" w:right="1417" w:bottom="1417" w:left="1418" w:header="0"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8D05A" w14:textId="77777777" w:rsidR="00D6556D" w:rsidRDefault="00D6556D" w:rsidP="00B83B56">
      <w:pPr>
        <w:spacing w:after="0"/>
      </w:pPr>
      <w:r>
        <w:separator/>
      </w:r>
    </w:p>
  </w:endnote>
  <w:endnote w:type="continuationSeparator" w:id="0">
    <w:p w14:paraId="2D9E703D" w14:textId="77777777" w:rsidR="00D6556D" w:rsidRDefault="00D6556D" w:rsidP="00B83B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2EA06" w14:textId="77777777" w:rsidR="00D6556D" w:rsidRDefault="00D6556D" w:rsidP="00B83B56">
      <w:pPr>
        <w:spacing w:after="0"/>
      </w:pPr>
      <w:r>
        <w:separator/>
      </w:r>
    </w:p>
  </w:footnote>
  <w:footnote w:type="continuationSeparator" w:id="0">
    <w:p w14:paraId="69916FD8" w14:textId="77777777" w:rsidR="00D6556D" w:rsidRDefault="00D6556D" w:rsidP="00B83B56">
      <w:pPr>
        <w:spacing w:after="0"/>
      </w:pPr>
      <w:r>
        <w:continuationSeparator/>
      </w:r>
    </w:p>
  </w:footnote>
  <w:footnote w:id="1">
    <w:p w14:paraId="2F412660" w14:textId="41B584C9" w:rsidR="006C0155" w:rsidRPr="006C0155" w:rsidRDefault="006C0155">
      <w:pPr>
        <w:pStyle w:val="FootnoteText"/>
        <w:rPr>
          <w:lang w:val="fr-BE"/>
        </w:rPr>
      </w:pPr>
      <w:r>
        <w:rPr>
          <w:rStyle w:val="FootnoteReference"/>
        </w:rPr>
        <w:footnoteRef/>
      </w:r>
      <w:r>
        <w:t xml:space="preserve"> </w:t>
      </w:r>
      <w:r>
        <w:rPr>
          <w:lang w:val="fr-BE"/>
        </w:rPr>
        <w:t xml:space="preserve">Details on the </w:t>
      </w:r>
      <w:proofErr w:type="spellStart"/>
      <w:r>
        <w:rPr>
          <w:lang w:val="fr-BE"/>
        </w:rPr>
        <w:t>events</w:t>
      </w:r>
      <w:proofErr w:type="spellEnd"/>
      <w:r>
        <w:rPr>
          <w:lang w:val="fr-BE"/>
        </w:rPr>
        <w:t xml:space="preserve"> </w:t>
      </w:r>
      <w:proofErr w:type="spellStart"/>
      <w:r>
        <w:rPr>
          <w:lang w:val="fr-BE"/>
        </w:rPr>
        <w:t>organised</w:t>
      </w:r>
      <w:proofErr w:type="spellEnd"/>
      <w:r>
        <w:rPr>
          <w:lang w:val="fr-BE"/>
        </w:rPr>
        <w:t xml:space="preserve"> for </w:t>
      </w:r>
      <w:proofErr w:type="spellStart"/>
      <w:r>
        <w:rPr>
          <w:lang w:val="fr-BE"/>
        </w:rPr>
        <w:t>gathering</w:t>
      </w:r>
      <w:proofErr w:type="spellEnd"/>
      <w:r>
        <w:rPr>
          <w:lang w:val="fr-BE"/>
        </w:rPr>
        <w:t xml:space="preserve"> information can </w:t>
      </w:r>
      <w:proofErr w:type="spellStart"/>
      <w:r>
        <w:rPr>
          <w:lang w:val="fr-BE"/>
        </w:rPr>
        <w:t>be</w:t>
      </w:r>
      <w:proofErr w:type="spellEnd"/>
      <w:r>
        <w:rPr>
          <w:lang w:val="fr-BE"/>
        </w:rPr>
        <w:t xml:space="preserve"> </w:t>
      </w:r>
      <w:proofErr w:type="spellStart"/>
      <w:r>
        <w:rPr>
          <w:lang w:val="fr-BE"/>
        </w:rPr>
        <w:t>found</w:t>
      </w:r>
      <w:proofErr w:type="spellEnd"/>
      <w:r>
        <w:rPr>
          <w:lang w:val="fr-BE"/>
        </w:rPr>
        <w:t xml:space="preserve"> </w:t>
      </w:r>
      <w:r w:rsidR="00DC29A9">
        <w:rPr>
          <w:lang w:val="fr-BE"/>
        </w:rPr>
        <w:t xml:space="preserve">in Annex </w:t>
      </w:r>
      <w:r w:rsidR="00625002">
        <w:rPr>
          <w:lang w:val="fr-BE"/>
        </w:rPr>
        <w:t>1</w:t>
      </w:r>
      <w:r w:rsidR="00DC29A9">
        <w:rPr>
          <w:lang w:val="fr-BE"/>
        </w:rPr>
        <w:t xml:space="preserve"> of </w:t>
      </w:r>
      <w:proofErr w:type="spellStart"/>
      <w:r w:rsidR="00DC29A9">
        <w:rPr>
          <w:lang w:val="fr-BE"/>
        </w:rPr>
        <w:t>this</w:t>
      </w:r>
      <w:proofErr w:type="spellEnd"/>
      <w:r w:rsidR="00DC29A9">
        <w:rPr>
          <w:lang w:val="fr-BE"/>
        </w:rPr>
        <w:t xml:space="preserve"> report</w:t>
      </w:r>
    </w:p>
  </w:footnote>
  <w:footnote w:id="2">
    <w:p w14:paraId="1F39C042" w14:textId="63F88A50" w:rsidR="00DA198E" w:rsidRDefault="00DA198E" w:rsidP="00DA198E">
      <w:pPr>
        <w:pStyle w:val="FootnoteText"/>
      </w:pPr>
      <w:r>
        <w:rPr>
          <w:rStyle w:val="FootnoteReference"/>
        </w:rPr>
        <w:footnoteRef/>
      </w:r>
      <w:r w:rsidRPr="00441C41">
        <w:t xml:space="preserve"> </w:t>
      </w:r>
      <w:hyperlink r:id="rId1" w:history="1">
        <w:r w:rsidR="00D860AB" w:rsidRPr="000B3B7F">
          <w:rPr>
            <w:rStyle w:val="Hyperlink"/>
          </w:rPr>
          <w:t>Eurostat, Disability statistics - poverty and income inequalities (August 2015)</w:t>
        </w:r>
      </w:hyperlink>
    </w:p>
  </w:footnote>
  <w:footnote w:id="3">
    <w:p w14:paraId="5FDBDA7B" w14:textId="3609C2B1" w:rsidR="00BE611E" w:rsidRPr="004B7E59" w:rsidRDefault="00BE611E">
      <w:pPr>
        <w:pStyle w:val="FootnoteText"/>
        <w:rPr>
          <w:lang w:val="fr-BE"/>
        </w:rPr>
      </w:pPr>
      <w:r>
        <w:rPr>
          <w:rStyle w:val="FootnoteReference"/>
        </w:rPr>
        <w:footnoteRef/>
      </w:r>
      <w:r>
        <w:t xml:space="preserve"> European Commission, Education and Training. </w:t>
      </w:r>
      <w:r w:rsidRPr="00BE611E">
        <w:rPr>
          <w:bCs/>
          <w:i/>
        </w:rPr>
        <w:t>The Bologna Process and the European Higher Education Area</w:t>
      </w:r>
      <w:r w:rsidR="004B7E59">
        <w:rPr>
          <w:bCs/>
        </w:rPr>
        <w:t xml:space="preserve"> (</w:t>
      </w:r>
      <w:hyperlink r:id="rId2" w:history="1">
        <w:r w:rsidR="004B7E59" w:rsidRPr="004B7E59">
          <w:rPr>
            <w:rStyle w:val="Hyperlink"/>
            <w:bCs/>
          </w:rPr>
          <w:t>URL</w:t>
        </w:r>
      </w:hyperlink>
      <w:r w:rsidR="004B7E59">
        <w:rPr>
          <w:bCs/>
        </w:rPr>
        <w:t>)</w:t>
      </w:r>
    </w:p>
  </w:footnote>
  <w:footnote w:id="4">
    <w:p w14:paraId="3A755509" w14:textId="6FEB2D5D" w:rsidR="0096411D" w:rsidRPr="0096411D" w:rsidRDefault="0096411D">
      <w:pPr>
        <w:pStyle w:val="FootnoteText"/>
        <w:rPr>
          <w:lang w:val="fr-BE"/>
        </w:rPr>
      </w:pPr>
      <w:r>
        <w:rPr>
          <w:rStyle w:val="FootnoteReference"/>
        </w:rPr>
        <w:footnoteRef/>
      </w:r>
      <w:r>
        <w:t xml:space="preserve"> </w:t>
      </w:r>
      <w:r w:rsidR="00102AAC" w:rsidRPr="00102AAC">
        <w:t>European Commission/EACEA/Eurydice, 2018. The European Higher Education Area in 2018: Bologna Process</w:t>
      </w:r>
      <w:r w:rsidR="00102AAC" w:rsidRPr="00102AAC">
        <w:rPr>
          <w:i/>
        </w:rPr>
        <w:t xml:space="preserve"> Implementation Report. Luxembourg: Publications Office of the European Union</w:t>
      </w:r>
      <w:r w:rsidR="00102AAC">
        <w:rPr>
          <w:i/>
        </w:rPr>
        <w:t xml:space="preserve">, </w:t>
      </w:r>
      <w:r>
        <w:t xml:space="preserve">Page 55, </w:t>
      </w:r>
      <w:hyperlink r:id="rId3" w:history="1">
        <w:r w:rsidRPr="0096411D">
          <w:rPr>
            <w:rStyle w:val="Hyperlink"/>
          </w:rPr>
          <w:t>URL</w:t>
        </w:r>
      </w:hyperlink>
    </w:p>
  </w:footnote>
  <w:footnote w:id="5">
    <w:p w14:paraId="46D2F218" w14:textId="77777777" w:rsidR="00BF2367" w:rsidRPr="00BF2367" w:rsidRDefault="00A71715" w:rsidP="00BF2367">
      <w:pPr>
        <w:pStyle w:val="FootnoteText"/>
      </w:pPr>
      <w:r>
        <w:rPr>
          <w:rStyle w:val="FootnoteReference"/>
        </w:rPr>
        <w:footnoteRef/>
      </w:r>
      <w:r>
        <w:t xml:space="preserve"> </w:t>
      </w:r>
      <w:r w:rsidRPr="003E6954">
        <w:t>FRA – European Union Agency for Fundamental Rights</w:t>
      </w:r>
      <w:r>
        <w:t xml:space="preserve">, </w:t>
      </w:r>
      <w:r w:rsidR="00BF2367" w:rsidRPr="00BF2367">
        <w:t>Handbook on European law</w:t>
      </w:r>
    </w:p>
    <w:p w14:paraId="08B3D18F" w14:textId="53D1A9EE" w:rsidR="00A71715" w:rsidRPr="00A71715" w:rsidRDefault="00BF2367" w:rsidP="00BF2367">
      <w:pPr>
        <w:pStyle w:val="FootnoteText"/>
      </w:pPr>
      <w:r w:rsidRPr="00BF2367">
        <w:t>relating to access to justice</w:t>
      </w:r>
      <w:r w:rsidR="00A71715">
        <w:t xml:space="preserve">, </w:t>
      </w:r>
      <w:r w:rsidR="00A71715" w:rsidRPr="009B6154">
        <w:t>Luxembourg: Publications Office of the European Union</w:t>
      </w:r>
      <w:r w:rsidR="00A71715">
        <w:t>,</w:t>
      </w:r>
      <w:r w:rsidR="006E55B2">
        <w:t xml:space="preserve"> 2016,</w:t>
      </w:r>
      <w:r w:rsidR="00A71715">
        <w:t xml:space="preserve"> page </w:t>
      </w:r>
      <w:r>
        <w:t>149</w:t>
      </w:r>
      <w:r w:rsidR="00812F9A">
        <w:t>.</w:t>
      </w:r>
    </w:p>
  </w:footnote>
  <w:footnote w:id="6">
    <w:p w14:paraId="33E10157" w14:textId="6635C726" w:rsidR="007C7C81" w:rsidRPr="007C7C81" w:rsidRDefault="007C7C81">
      <w:pPr>
        <w:pStyle w:val="FootnoteText"/>
      </w:pPr>
      <w:r>
        <w:rPr>
          <w:rStyle w:val="FootnoteReference"/>
        </w:rPr>
        <w:footnoteRef/>
      </w:r>
      <w:r>
        <w:t xml:space="preserve"> </w:t>
      </w:r>
      <w:r w:rsidR="00CC4CD8">
        <w:t xml:space="preserve">Committee on the Rights of Persons with Disabilities, </w:t>
      </w:r>
      <w:r w:rsidR="00CC4CD8" w:rsidRPr="00CC4CD8">
        <w:t>General comment on Article 12: Equal recognition before the law</w:t>
      </w:r>
      <w:r w:rsidR="00CC4CD8">
        <w:t xml:space="preserve">, CRPD/C/11/4, </w:t>
      </w:r>
      <w:r w:rsidR="007D36C4">
        <w:t xml:space="preserve">page 2. </w:t>
      </w:r>
    </w:p>
  </w:footnote>
  <w:footnote w:id="7">
    <w:p w14:paraId="12FB7D53" w14:textId="49498B96" w:rsidR="00292223" w:rsidRPr="00292223" w:rsidRDefault="00292223" w:rsidP="0011310F">
      <w:pPr>
        <w:pStyle w:val="FootnoteText"/>
        <w:rPr>
          <w:lang w:val="fr-BE"/>
        </w:rPr>
      </w:pPr>
      <w:r>
        <w:rPr>
          <w:rStyle w:val="FootnoteReference"/>
        </w:rPr>
        <w:footnoteRef/>
      </w:r>
      <w:r>
        <w:t xml:space="preserve"> Study conducted </w:t>
      </w:r>
      <w:r w:rsidR="0011310F">
        <w:t>in</w:t>
      </w:r>
      <w:r>
        <w:t xml:space="preserve"> June 2017, 425 social service specialists </w:t>
      </w:r>
      <w:r w:rsidR="0011310F">
        <w:t>were surveyed. Information available on demand.</w:t>
      </w:r>
    </w:p>
  </w:footnote>
  <w:footnote w:id="8">
    <w:p w14:paraId="0A37A00D" w14:textId="77777777" w:rsidR="00A60AEB" w:rsidRPr="001E6A63" w:rsidRDefault="00A60AEB" w:rsidP="00A60AEB">
      <w:pPr>
        <w:pStyle w:val="FootnoteText"/>
        <w:rPr>
          <w:lang w:val="fr-BE"/>
        </w:rPr>
      </w:pPr>
      <w:r>
        <w:rPr>
          <w:rStyle w:val="FootnoteReference"/>
        </w:rPr>
        <w:footnoteRef/>
      </w:r>
      <w:r>
        <w:t xml:space="preserve"> </w:t>
      </w:r>
      <w:proofErr w:type="spellStart"/>
      <w:r>
        <w:rPr>
          <w:lang w:val="fr-BE"/>
        </w:rPr>
        <w:t>European</w:t>
      </w:r>
      <w:proofErr w:type="spellEnd"/>
      <w:r>
        <w:rPr>
          <w:lang w:val="fr-BE"/>
        </w:rPr>
        <w:t xml:space="preserve"> e-justice portal, </w:t>
      </w:r>
      <w:proofErr w:type="spellStart"/>
      <w:r w:rsidRPr="009E3E0A">
        <w:rPr>
          <w:i/>
          <w:lang w:val="fr-BE"/>
        </w:rPr>
        <w:t>Lawyers</w:t>
      </w:r>
      <w:proofErr w:type="spellEnd"/>
      <w:r w:rsidRPr="009E3E0A">
        <w:rPr>
          <w:i/>
          <w:lang w:val="fr-BE"/>
        </w:rPr>
        <w:t xml:space="preserve">' training </w:t>
      </w:r>
      <w:proofErr w:type="spellStart"/>
      <w:r w:rsidRPr="009E3E0A">
        <w:rPr>
          <w:i/>
          <w:lang w:val="fr-BE"/>
        </w:rPr>
        <w:t>systems</w:t>
      </w:r>
      <w:proofErr w:type="spellEnd"/>
      <w:r w:rsidRPr="009E3E0A">
        <w:rPr>
          <w:i/>
          <w:lang w:val="fr-BE"/>
        </w:rPr>
        <w:t xml:space="preserve"> in the </w:t>
      </w:r>
      <w:proofErr w:type="spellStart"/>
      <w:r w:rsidRPr="009E3E0A">
        <w:rPr>
          <w:i/>
          <w:lang w:val="fr-BE"/>
        </w:rPr>
        <w:t>Member</w:t>
      </w:r>
      <w:proofErr w:type="spellEnd"/>
      <w:r w:rsidRPr="009E3E0A">
        <w:rPr>
          <w:i/>
          <w:lang w:val="fr-BE"/>
        </w:rPr>
        <w:t xml:space="preserve"> States</w:t>
      </w:r>
      <w:r>
        <w:rPr>
          <w:lang w:val="fr-BE"/>
        </w:rPr>
        <w:t xml:space="preserve">, </w:t>
      </w:r>
      <w:r w:rsidRPr="001E6A63">
        <w:t>Last update: 20/09/2018</w:t>
      </w:r>
      <w:r>
        <w:t xml:space="preserve"> (</w:t>
      </w:r>
      <w:hyperlink r:id="rId4" w:history="1">
        <w:r w:rsidRPr="001E6A63">
          <w:rPr>
            <w:rStyle w:val="Hyperlink"/>
          </w:rPr>
          <w:t>URL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BD8E6" w14:textId="43F17B80" w:rsidR="00056AA7" w:rsidRDefault="00056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FBFC1" w14:textId="221BC1D5" w:rsidR="00B83B56" w:rsidRDefault="00473706" w:rsidP="00056AA7">
    <w:pPr>
      <w:pStyle w:val="Header"/>
      <w:tabs>
        <w:tab w:val="clear" w:pos="9406"/>
        <w:tab w:val="right" w:pos="9072"/>
      </w:tabs>
      <w:ind w:right="-426" w:hanging="1417"/>
      <w:jc w:val="right"/>
    </w:pPr>
    <w:r>
      <w:rPr>
        <w:noProof/>
      </w:rPr>
      <w:drawing>
        <wp:anchor distT="0" distB="0" distL="114300" distR="114300" simplePos="0" relativeHeight="251679744" behindDoc="1" locked="0" layoutInCell="1" allowOverlap="1" wp14:anchorId="0B94C7F7" wp14:editId="24918C45">
          <wp:simplePos x="0" y="0"/>
          <wp:positionH relativeFrom="column">
            <wp:posOffset>4986020</wp:posOffset>
          </wp:positionH>
          <wp:positionV relativeFrom="paragraph">
            <wp:posOffset>323850</wp:posOffset>
          </wp:positionV>
          <wp:extent cx="792480" cy="99695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J4A.def.jpg"/>
                  <pic:cNvPicPr/>
                </pic:nvPicPr>
                <pic:blipFill>
                  <a:blip r:embed="rId1">
                    <a:extLst>
                      <a:ext uri="{28A0092B-C50C-407E-A947-70E740481C1C}">
                        <a14:useLocalDpi xmlns:a14="http://schemas.microsoft.com/office/drawing/2010/main" val="0"/>
                      </a:ext>
                    </a:extLst>
                  </a:blip>
                  <a:stretch>
                    <a:fillRect/>
                  </a:stretch>
                </pic:blipFill>
                <pic:spPr>
                  <a:xfrm>
                    <a:off x="0" y="0"/>
                    <a:ext cx="792480" cy="996950"/>
                  </a:xfrm>
                  <a:prstGeom prst="rect">
                    <a:avLst/>
                  </a:prstGeom>
                </pic:spPr>
              </pic:pic>
            </a:graphicData>
          </a:graphic>
        </wp:anchor>
      </w:drawing>
    </w:r>
    <w:sdt>
      <w:sdtPr>
        <w:id w:val="-1751584691"/>
        <w:docPartObj>
          <w:docPartGallery w:val="Page Numbers (Margins)"/>
          <w:docPartUnique/>
        </w:docPartObj>
      </w:sdtPr>
      <w:sdtEndPr/>
      <w:sdtContent/>
    </w:sdt>
  </w:p>
  <w:p w14:paraId="4E93263B" w14:textId="37AD820E" w:rsidR="00F71AB1" w:rsidRDefault="00F71AB1" w:rsidP="00056AA7">
    <w:pPr>
      <w:pStyle w:val="Header"/>
      <w:tabs>
        <w:tab w:val="clear" w:pos="9406"/>
        <w:tab w:val="right" w:pos="9072"/>
      </w:tabs>
      <w:ind w:right="-426" w:hanging="141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91C8" w14:textId="7388033F" w:rsidR="00056AA7" w:rsidRDefault="00056A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D05"/>
    <w:multiLevelType w:val="hybridMultilevel"/>
    <w:tmpl w:val="F0BAB608"/>
    <w:lvl w:ilvl="0" w:tplc="1BB675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1D1CC0"/>
    <w:multiLevelType w:val="hybridMultilevel"/>
    <w:tmpl w:val="02ACD0A6"/>
    <w:lvl w:ilvl="0" w:tplc="979222A4">
      <w:start w:val="1"/>
      <w:numFmt w:val="upperRoman"/>
      <w:lvlText w:val="%1."/>
      <w:lvlJc w:val="left"/>
      <w:pPr>
        <w:ind w:left="1080" w:hanging="720"/>
      </w:pPr>
      <w:rPr>
        <w:rFonts w:hint="default"/>
      </w:rPr>
    </w:lvl>
    <w:lvl w:ilvl="1" w:tplc="2214C08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B5E21"/>
    <w:multiLevelType w:val="multilevel"/>
    <w:tmpl w:val="C0E2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98116D"/>
    <w:multiLevelType w:val="hybridMultilevel"/>
    <w:tmpl w:val="5ABA0CFE"/>
    <w:lvl w:ilvl="0" w:tplc="08090015">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2313FF"/>
    <w:multiLevelType w:val="hybridMultilevel"/>
    <w:tmpl w:val="BF802B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5765E7B"/>
    <w:multiLevelType w:val="hybridMultilevel"/>
    <w:tmpl w:val="918C5136"/>
    <w:lvl w:ilvl="0" w:tplc="04090011">
      <w:start w:val="1"/>
      <w:numFmt w:val="decimal"/>
      <w:lvlText w:val="%1)"/>
      <w:lvlJc w:val="left"/>
      <w:pPr>
        <w:ind w:left="720" w:hanging="360"/>
      </w:pPr>
      <w:rPr>
        <w:rFonts w:hint="default"/>
      </w:rPr>
    </w:lvl>
    <w:lvl w:ilvl="1" w:tplc="A9B8AAFE">
      <w:start w:val="1"/>
      <w:numFmt w:val="decimal"/>
      <w:lvlText w:val="%2)"/>
      <w:lvlJc w:val="left"/>
      <w:pPr>
        <w:ind w:left="1440" w:hanging="360"/>
      </w:pPr>
      <w:rPr>
        <w:rFonts w:asciiTheme="majorHAnsi" w:eastAsiaTheme="majorEastAsia" w:hAnsiTheme="majorHAnsi" w:cstheme="maj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D1071B"/>
    <w:multiLevelType w:val="hybridMultilevel"/>
    <w:tmpl w:val="5D4EF7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A24724"/>
    <w:multiLevelType w:val="hybridMultilevel"/>
    <w:tmpl w:val="ED0ED0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47B16ED"/>
    <w:multiLevelType w:val="hybridMultilevel"/>
    <w:tmpl w:val="AEE412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0304F7"/>
    <w:multiLevelType w:val="hybridMultilevel"/>
    <w:tmpl w:val="2ECA5D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2141376"/>
    <w:multiLevelType w:val="hybridMultilevel"/>
    <w:tmpl w:val="96107BC2"/>
    <w:lvl w:ilvl="0" w:tplc="0809000B">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DB5B70"/>
    <w:multiLevelType w:val="hybridMultilevel"/>
    <w:tmpl w:val="8DB014A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F811755"/>
    <w:multiLevelType w:val="hybridMultilevel"/>
    <w:tmpl w:val="02ACD0A6"/>
    <w:lvl w:ilvl="0" w:tplc="979222A4">
      <w:start w:val="1"/>
      <w:numFmt w:val="upperRoman"/>
      <w:lvlText w:val="%1."/>
      <w:lvlJc w:val="left"/>
      <w:pPr>
        <w:ind w:left="1080" w:hanging="720"/>
      </w:pPr>
      <w:rPr>
        <w:rFonts w:hint="default"/>
      </w:rPr>
    </w:lvl>
    <w:lvl w:ilvl="1" w:tplc="2214C08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371A29"/>
    <w:multiLevelType w:val="hybridMultilevel"/>
    <w:tmpl w:val="4D6A388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B71E92"/>
    <w:multiLevelType w:val="hybridMultilevel"/>
    <w:tmpl w:val="F0D850B0"/>
    <w:lvl w:ilvl="0" w:tplc="BEA2C2EA">
      <w:start w:val="1"/>
      <w:numFmt w:val="bullet"/>
      <w:lvlText w:val="•"/>
      <w:lvlJc w:val="left"/>
      <w:pPr>
        <w:tabs>
          <w:tab w:val="num" w:pos="720"/>
        </w:tabs>
        <w:ind w:left="720" w:hanging="360"/>
      </w:pPr>
      <w:rPr>
        <w:rFonts w:ascii="Arial" w:hAnsi="Arial" w:hint="default"/>
      </w:rPr>
    </w:lvl>
    <w:lvl w:ilvl="1" w:tplc="46A6AB8A" w:tentative="1">
      <w:start w:val="1"/>
      <w:numFmt w:val="bullet"/>
      <w:lvlText w:val="•"/>
      <w:lvlJc w:val="left"/>
      <w:pPr>
        <w:tabs>
          <w:tab w:val="num" w:pos="1440"/>
        </w:tabs>
        <w:ind w:left="1440" w:hanging="360"/>
      </w:pPr>
      <w:rPr>
        <w:rFonts w:ascii="Arial" w:hAnsi="Arial" w:hint="default"/>
      </w:rPr>
    </w:lvl>
    <w:lvl w:ilvl="2" w:tplc="535EA700" w:tentative="1">
      <w:start w:val="1"/>
      <w:numFmt w:val="bullet"/>
      <w:lvlText w:val="•"/>
      <w:lvlJc w:val="left"/>
      <w:pPr>
        <w:tabs>
          <w:tab w:val="num" w:pos="2160"/>
        </w:tabs>
        <w:ind w:left="2160" w:hanging="360"/>
      </w:pPr>
      <w:rPr>
        <w:rFonts w:ascii="Arial" w:hAnsi="Arial" w:hint="default"/>
      </w:rPr>
    </w:lvl>
    <w:lvl w:ilvl="3" w:tplc="4DA28D3A" w:tentative="1">
      <w:start w:val="1"/>
      <w:numFmt w:val="bullet"/>
      <w:lvlText w:val="•"/>
      <w:lvlJc w:val="left"/>
      <w:pPr>
        <w:tabs>
          <w:tab w:val="num" w:pos="2880"/>
        </w:tabs>
        <w:ind w:left="2880" w:hanging="360"/>
      </w:pPr>
      <w:rPr>
        <w:rFonts w:ascii="Arial" w:hAnsi="Arial" w:hint="default"/>
      </w:rPr>
    </w:lvl>
    <w:lvl w:ilvl="4" w:tplc="5E7C5868" w:tentative="1">
      <w:start w:val="1"/>
      <w:numFmt w:val="bullet"/>
      <w:lvlText w:val="•"/>
      <w:lvlJc w:val="left"/>
      <w:pPr>
        <w:tabs>
          <w:tab w:val="num" w:pos="3600"/>
        </w:tabs>
        <w:ind w:left="3600" w:hanging="360"/>
      </w:pPr>
      <w:rPr>
        <w:rFonts w:ascii="Arial" w:hAnsi="Arial" w:hint="default"/>
      </w:rPr>
    </w:lvl>
    <w:lvl w:ilvl="5" w:tplc="FD845726" w:tentative="1">
      <w:start w:val="1"/>
      <w:numFmt w:val="bullet"/>
      <w:lvlText w:val="•"/>
      <w:lvlJc w:val="left"/>
      <w:pPr>
        <w:tabs>
          <w:tab w:val="num" w:pos="4320"/>
        </w:tabs>
        <w:ind w:left="4320" w:hanging="360"/>
      </w:pPr>
      <w:rPr>
        <w:rFonts w:ascii="Arial" w:hAnsi="Arial" w:hint="default"/>
      </w:rPr>
    </w:lvl>
    <w:lvl w:ilvl="6" w:tplc="DCF2CFFE" w:tentative="1">
      <w:start w:val="1"/>
      <w:numFmt w:val="bullet"/>
      <w:lvlText w:val="•"/>
      <w:lvlJc w:val="left"/>
      <w:pPr>
        <w:tabs>
          <w:tab w:val="num" w:pos="5040"/>
        </w:tabs>
        <w:ind w:left="5040" w:hanging="360"/>
      </w:pPr>
      <w:rPr>
        <w:rFonts w:ascii="Arial" w:hAnsi="Arial" w:hint="default"/>
      </w:rPr>
    </w:lvl>
    <w:lvl w:ilvl="7" w:tplc="F6A017E2" w:tentative="1">
      <w:start w:val="1"/>
      <w:numFmt w:val="bullet"/>
      <w:lvlText w:val="•"/>
      <w:lvlJc w:val="left"/>
      <w:pPr>
        <w:tabs>
          <w:tab w:val="num" w:pos="5760"/>
        </w:tabs>
        <w:ind w:left="5760" w:hanging="360"/>
      </w:pPr>
      <w:rPr>
        <w:rFonts w:ascii="Arial" w:hAnsi="Arial" w:hint="default"/>
      </w:rPr>
    </w:lvl>
    <w:lvl w:ilvl="8" w:tplc="8AC4E3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B321E7C"/>
    <w:multiLevelType w:val="hybridMultilevel"/>
    <w:tmpl w:val="5B32E810"/>
    <w:lvl w:ilvl="0" w:tplc="CAAA6126">
      <w:start w:val="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num>
  <w:num w:numId="4">
    <w:abstractNumId w:val="0"/>
  </w:num>
  <w:num w:numId="5">
    <w:abstractNumId w:val="12"/>
  </w:num>
  <w:num w:numId="6">
    <w:abstractNumId w:val="7"/>
  </w:num>
  <w:num w:numId="7">
    <w:abstractNumId w:val="9"/>
  </w:num>
  <w:num w:numId="8">
    <w:abstractNumId w:val="13"/>
  </w:num>
  <w:num w:numId="9">
    <w:abstractNumId w:val="6"/>
  </w:num>
  <w:num w:numId="10">
    <w:abstractNumId w:val="2"/>
  </w:num>
  <w:num w:numId="11">
    <w:abstractNumId w:val="8"/>
  </w:num>
  <w:num w:numId="12">
    <w:abstractNumId w:val="15"/>
  </w:num>
  <w:num w:numId="13">
    <w:abstractNumId w:val="14"/>
  </w:num>
  <w:num w:numId="14">
    <w:abstractNumId w:val="4"/>
  </w:num>
  <w:num w:numId="15">
    <w:abstractNumId w:val="1"/>
  </w:num>
  <w:num w:numId="1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S3NLWwNDYyMTYxNjJX0lEKTi0uzszPAykwrAUAfPO+bywAAAA="/>
  </w:docVars>
  <w:rsids>
    <w:rsidRoot w:val="00A15BFC"/>
    <w:rsid w:val="0000307D"/>
    <w:rsid w:val="00012935"/>
    <w:rsid w:val="000131ED"/>
    <w:rsid w:val="00015912"/>
    <w:rsid w:val="00015A23"/>
    <w:rsid w:val="00024182"/>
    <w:rsid w:val="00026885"/>
    <w:rsid w:val="00027954"/>
    <w:rsid w:val="00032458"/>
    <w:rsid w:val="000357E0"/>
    <w:rsid w:val="00037328"/>
    <w:rsid w:val="00037DB2"/>
    <w:rsid w:val="00041D2F"/>
    <w:rsid w:val="000431CF"/>
    <w:rsid w:val="000479CF"/>
    <w:rsid w:val="00050309"/>
    <w:rsid w:val="00050629"/>
    <w:rsid w:val="00056AA7"/>
    <w:rsid w:val="000572BC"/>
    <w:rsid w:val="00063D3F"/>
    <w:rsid w:val="00063F41"/>
    <w:rsid w:val="00065C8D"/>
    <w:rsid w:val="00067C37"/>
    <w:rsid w:val="00070DC8"/>
    <w:rsid w:val="00072A58"/>
    <w:rsid w:val="00073082"/>
    <w:rsid w:val="000740EC"/>
    <w:rsid w:val="00077248"/>
    <w:rsid w:val="000804BD"/>
    <w:rsid w:val="00080A6B"/>
    <w:rsid w:val="0008343F"/>
    <w:rsid w:val="00097F70"/>
    <w:rsid w:val="000A1DEE"/>
    <w:rsid w:val="000A7750"/>
    <w:rsid w:val="000B076C"/>
    <w:rsid w:val="000B3320"/>
    <w:rsid w:val="000B4D41"/>
    <w:rsid w:val="000C0146"/>
    <w:rsid w:val="000C19A2"/>
    <w:rsid w:val="000D01FF"/>
    <w:rsid w:val="000D0746"/>
    <w:rsid w:val="000D0AC7"/>
    <w:rsid w:val="000D2A3C"/>
    <w:rsid w:val="000E40D9"/>
    <w:rsid w:val="000E62B1"/>
    <w:rsid w:val="000F1F32"/>
    <w:rsid w:val="000F2274"/>
    <w:rsid w:val="000F41AC"/>
    <w:rsid w:val="000F59EB"/>
    <w:rsid w:val="000F629C"/>
    <w:rsid w:val="00102AAC"/>
    <w:rsid w:val="001038D1"/>
    <w:rsid w:val="00106034"/>
    <w:rsid w:val="001117F1"/>
    <w:rsid w:val="0011310F"/>
    <w:rsid w:val="0012621B"/>
    <w:rsid w:val="00133BFC"/>
    <w:rsid w:val="0013410F"/>
    <w:rsid w:val="00136186"/>
    <w:rsid w:val="001361D4"/>
    <w:rsid w:val="00136C7A"/>
    <w:rsid w:val="00137285"/>
    <w:rsid w:val="00140F8E"/>
    <w:rsid w:val="00143D55"/>
    <w:rsid w:val="001442E2"/>
    <w:rsid w:val="00147EA2"/>
    <w:rsid w:val="0015290D"/>
    <w:rsid w:val="00155399"/>
    <w:rsid w:val="0015774F"/>
    <w:rsid w:val="001621B1"/>
    <w:rsid w:val="00162917"/>
    <w:rsid w:val="001652B1"/>
    <w:rsid w:val="00166381"/>
    <w:rsid w:val="00171E2D"/>
    <w:rsid w:val="001732E6"/>
    <w:rsid w:val="00182C9F"/>
    <w:rsid w:val="0018500E"/>
    <w:rsid w:val="00185353"/>
    <w:rsid w:val="001870DE"/>
    <w:rsid w:val="00187C3D"/>
    <w:rsid w:val="00190552"/>
    <w:rsid w:val="001907D1"/>
    <w:rsid w:val="00195557"/>
    <w:rsid w:val="001A2611"/>
    <w:rsid w:val="001A35B9"/>
    <w:rsid w:val="001A4E18"/>
    <w:rsid w:val="001B0A67"/>
    <w:rsid w:val="001B2BA8"/>
    <w:rsid w:val="001B4D90"/>
    <w:rsid w:val="001B55B1"/>
    <w:rsid w:val="001B77C6"/>
    <w:rsid w:val="001C199D"/>
    <w:rsid w:val="001C1AB1"/>
    <w:rsid w:val="001C4844"/>
    <w:rsid w:val="001C6412"/>
    <w:rsid w:val="001C7848"/>
    <w:rsid w:val="001D45E1"/>
    <w:rsid w:val="001E1833"/>
    <w:rsid w:val="001E337A"/>
    <w:rsid w:val="001E517D"/>
    <w:rsid w:val="001E65D0"/>
    <w:rsid w:val="001E6A63"/>
    <w:rsid w:val="001F167D"/>
    <w:rsid w:val="001F1D27"/>
    <w:rsid w:val="001F2BB4"/>
    <w:rsid w:val="001F3A66"/>
    <w:rsid w:val="001F7EF3"/>
    <w:rsid w:val="002029A8"/>
    <w:rsid w:val="00203EC9"/>
    <w:rsid w:val="00206ADE"/>
    <w:rsid w:val="002114F9"/>
    <w:rsid w:val="00221A86"/>
    <w:rsid w:val="0022291F"/>
    <w:rsid w:val="0022537E"/>
    <w:rsid w:val="00230D91"/>
    <w:rsid w:val="00230F74"/>
    <w:rsid w:val="0023660A"/>
    <w:rsid w:val="002404EF"/>
    <w:rsid w:val="00242632"/>
    <w:rsid w:val="00242F9B"/>
    <w:rsid w:val="00244AB3"/>
    <w:rsid w:val="002457DC"/>
    <w:rsid w:val="0025107F"/>
    <w:rsid w:val="00251E89"/>
    <w:rsid w:val="00252797"/>
    <w:rsid w:val="00256423"/>
    <w:rsid w:val="0026033C"/>
    <w:rsid w:val="00261B6B"/>
    <w:rsid w:val="00262FB2"/>
    <w:rsid w:val="00263198"/>
    <w:rsid w:val="002631C7"/>
    <w:rsid w:val="002641C4"/>
    <w:rsid w:val="00272755"/>
    <w:rsid w:val="002804EA"/>
    <w:rsid w:val="00280755"/>
    <w:rsid w:val="002808C3"/>
    <w:rsid w:val="00281F94"/>
    <w:rsid w:val="00283B49"/>
    <w:rsid w:val="0028412A"/>
    <w:rsid w:val="00285748"/>
    <w:rsid w:val="002867AC"/>
    <w:rsid w:val="002877DD"/>
    <w:rsid w:val="00292223"/>
    <w:rsid w:val="00292504"/>
    <w:rsid w:val="00292DF2"/>
    <w:rsid w:val="00296C71"/>
    <w:rsid w:val="002A0A5C"/>
    <w:rsid w:val="002A1330"/>
    <w:rsid w:val="002A33F2"/>
    <w:rsid w:val="002A3E8D"/>
    <w:rsid w:val="002A43ED"/>
    <w:rsid w:val="002A6A16"/>
    <w:rsid w:val="002A7FAC"/>
    <w:rsid w:val="002B0E4C"/>
    <w:rsid w:val="002B1F77"/>
    <w:rsid w:val="002B46B5"/>
    <w:rsid w:val="002B6194"/>
    <w:rsid w:val="002C1FA8"/>
    <w:rsid w:val="002C3547"/>
    <w:rsid w:val="002C61A6"/>
    <w:rsid w:val="002C785F"/>
    <w:rsid w:val="002D04C8"/>
    <w:rsid w:val="002D5CE0"/>
    <w:rsid w:val="002D6C44"/>
    <w:rsid w:val="002D7D5E"/>
    <w:rsid w:val="002E16E5"/>
    <w:rsid w:val="002E2028"/>
    <w:rsid w:val="002E5933"/>
    <w:rsid w:val="002E631F"/>
    <w:rsid w:val="002F1952"/>
    <w:rsid w:val="002F2467"/>
    <w:rsid w:val="002F2CF4"/>
    <w:rsid w:val="002F3C72"/>
    <w:rsid w:val="002F440C"/>
    <w:rsid w:val="002F477F"/>
    <w:rsid w:val="002F5DBB"/>
    <w:rsid w:val="002F5F14"/>
    <w:rsid w:val="002F6EC6"/>
    <w:rsid w:val="002F7567"/>
    <w:rsid w:val="00302E22"/>
    <w:rsid w:val="00310EDD"/>
    <w:rsid w:val="00311782"/>
    <w:rsid w:val="003118E2"/>
    <w:rsid w:val="00314C77"/>
    <w:rsid w:val="0031665F"/>
    <w:rsid w:val="00316916"/>
    <w:rsid w:val="00317834"/>
    <w:rsid w:val="00324547"/>
    <w:rsid w:val="00330B2D"/>
    <w:rsid w:val="00331D9A"/>
    <w:rsid w:val="00336D5F"/>
    <w:rsid w:val="0034276B"/>
    <w:rsid w:val="003536E4"/>
    <w:rsid w:val="00354345"/>
    <w:rsid w:val="00362C4F"/>
    <w:rsid w:val="00365581"/>
    <w:rsid w:val="00371DE4"/>
    <w:rsid w:val="00376B33"/>
    <w:rsid w:val="00376EEE"/>
    <w:rsid w:val="0038354E"/>
    <w:rsid w:val="003858EB"/>
    <w:rsid w:val="003859E3"/>
    <w:rsid w:val="00386C33"/>
    <w:rsid w:val="0039013E"/>
    <w:rsid w:val="00394FED"/>
    <w:rsid w:val="00397B21"/>
    <w:rsid w:val="003A0727"/>
    <w:rsid w:val="003A51EB"/>
    <w:rsid w:val="003B0FF8"/>
    <w:rsid w:val="003B1793"/>
    <w:rsid w:val="003B5BF7"/>
    <w:rsid w:val="003B72F4"/>
    <w:rsid w:val="003C0CF0"/>
    <w:rsid w:val="003C3047"/>
    <w:rsid w:val="003C3E42"/>
    <w:rsid w:val="003C67FE"/>
    <w:rsid w:val="003C751C"/>
    <w:rsid w:val="003C780E"/>
    <w:rsid w:val="003C7C91"/>
    <w:rsid w:val="003D1D7D"/>
    <w:rsid w:val="003D4A19"/>
    <w:rsid w:val="003E0FC2"/>
    <w:rsid w:val="003E12A9"/>
    <w:rsid w:val="003E4728"/>
    <w:rsid w:val="003E6954"/>
    <w:rsid w:val="003E6BAD"/>
    <w:rsid w:val="003E7FF3"/>
    <w:rsid w:val="003F3514"/>
    <w:rsid w:val="00401086"/>
    <w:rsid w:val="0040188C"/>
    <w:rsid w:val="00412170"/>
    <w:rsid w:val="00420426"/>
    <w:rsid w:val="004210A5"/>
    <w:rsid w:val="004221D7"/>
    <w:rsid w:val="0042241A"/>
    <w:rsid w:val="00425BC3"/>
    <w:rsid w:val="00425FE5"/>
    <w:rsid w:val="00426D5D"/>
    <w:rsid w:val="004327E9"/>
    <w:rsid w:val="0043569C"/>
    <w:rsid w:val="00436579"/>
    <w:rsid w:val="00436F44"/>
    <w:rsid w:val="004418C2"/>
    <w:rsid w:val="00441C41"/>
    <w:rsid w:val="00444D63"/>
    <w:rsid w:val="00445349"/>
    <w:rsid w:val="00445E3E"/>
    <w:rsid w:val="0044690D"/>
    <w:rsid w:val="00450DA9"/>
    <w:rsid w:val="004520A1"/>
    <w:rsid w:val="00453F12"/>
    <w:rsid w:val="00455622"/>
    <w:rsid w:val="00457653"/>
    <w:rsid w:val="00460192"/>
    <w:rsid w:val="00463449"/>
    <w:rsid w:val="00464E15"/>
    <w:rsid w:val="00470CE6"/>
    <w:rsid w:val="00471EF8"/>
    <w:rsid w:val="00473706"/>
    <w:rsid w:val="00474035"/>
    <w:rsid w:val="00474A73"/>
    <w:rsid w:val="00474F36"/>
    <w:rsid w:val="00482502"/>
    <w:rsid w:val="00483DCC"/>
    <w:rsid w:val="00485D82"/>
    <w:rsid w:val="00493B6C"/>
    <w:rsid w:val="00493D10"/>
    <w:rsid w:val="004952F6"/>
    <w:rsid w:val="004957C0"/>
    <w:rsid w:val="00495F9A"/>
    <w:rsid w:val="004A0DBF"/>
    <w:rsid w:val="004A4099"/>
    <w:rsid w:val="004B7E59"/>
    <w:rsid w:val="004C0E87"/>
    <w:rsid w:val="004C22F5"/>
    <w:rsid w:val="004C56FC"/>
    <w:rsid w:val="004C73D0"/>
    <w:rsid w:val="004D27D9"/>
    <w:rsid w:val="004D4C66"/>
    <w:rsid w:val="004D61BA"/>
    <w:rsid w:val="004D72B7"/>
    <w:rsid w:val="004D7AD7"/>
    <w:rsid w:val="004E1270"/>
    <w:rsid w:val="004E364A"/>
    <w:rsid w:val="004E42DD"/>
    <w:rsid w:val="004E517C"/>
    <w:rsid w:val="004E58F9"/>
    <w:rsid w:val="004E62FB"/>
    <w:rsid w:val="004E7065"/>
    <w:rsid w:val="004E7163"/>
    <w:rsid w:val="004E7F75"/>
    <w:rsid w:val="004F1AD4"/>
    <w:rsid w:val="004F31F1"/>
    <w:rsid w:val="00500BBD"/>
    <w:rsid w:val="00501C8C"/>
    <w:rsid w:val="00501FAD"/>
    <w:rsid w:val="0050624A"/>
    <w:rsid w:val="00512249"/>
    <w:rsid w:val="00514E74"/>
    <w:rsid w:val="00515B74"/>
    <w:rsid w:val="00522F51"/>
    <w:rsid w:val="00525ADA"/>
    <w:rsid w:val="00527770"/>
    <w:rsid w:val="00532B5D"/>
    <w:rsid w:val="00533DD3"/>
    <w:rsid w:val="0053418A"/>
    <w:rsid w:val="00534D6E"/>
    <w:rsid w:val="00537CD5"/>
    <w:rsid w:val="00537F4C"/>
    <w:rsid w:val="00542384"/>
    <w:rsid w:val="00546835"/>
    <w:rsid w:val="00554CD2"/>
    <w:rsid w:val="00555BC3"/>
    <w:rsid w:val="005564B9"/>
    <w:rsid w:val="00566DBB"/>
    <w:rsid w:val="005751AB"/>
    <w:rsid w:val="00576E88"/>
    <w:rsid w:val="00576E90"/>
    <w:rsid w:val="00577198"/>
    <w:rsid w:val="00581B12"/>
    <w:rsid w:val="00583D2F"/>
    <w:rsid w:val="0059237A"/>
    <w:rsid w:val="005A1CAB"/>
    <w:rsid w:val="005A32B9"/>
    <w:rsid w:val="005A7EAA"/>
    <w:rsid w:val="005B07F4"/>
    <w:rsid w:val="005B33F2"/>
    <w:rsid w:val="005B37D2"/>
    <w:rsid w:val="005B50F8"/>
    <w:rsid w:val="005B5C23"/>
    <w:rsid w:val="005B7967"/>
    <w:rsid w:val="005C06C0"/>
    <w:rsid w:val="005C26E3"/>
    <w:rsid w:val="005C7494"/>
    <w:rsid w:val="005D0FC8"/>
    <w:rsid w:val="005D3B15"/>
    <w:rsid w:val="005D3E5F"/>
    <w:rsid w:val="005D5FD3"/>
    <w:rsid w:val="005E06B7"/>
    <w:rsid w:val="005E2E74"/>
    <w:rsid w:val="005E3F85"/>
    <w:rsid w:val="005E54B9"/>
    <w:rsid w:val="005E5B59"/>
    <w:rsid w:val="005F37DE"/>
    <w:rsid w:val="005F3CA3"/>
    <w:rsid w:val="005F4A49"/>
    <w:rsid w:val="005F6472"/>
    <w:rsid w:val="0060111F"/>
    <w:rsid w:val="006025CE"/>
    <w:rsid w:val="006027DC"/>
    <w:rsid w:val="00605BC6"/>
    <w:rsid w:val="006108B6"/>
    <w:rsid w:val="00612AF7"/>
    <w:rsid w:val="00612BF0"/>
    <w:rsid w:val="006133A3"/>
    <w:rsid w:val="0062083B"/>
    <w:rsid w:val="00623536"/>
    <w:rsid w:val="00624E0E"/>
    <w:rsid w:val="00625002"/>
    <w:rsid w:val="0063369A"/>
    <w:rsid w:val="00637D99"/>
    <w:rsid w:val="0064002E"/>
    <w:rsid w:val="006422AF"/>
    <w:rsid w:val="00642AD9"/>
    <w:rsid w:val="00644766"/>
    <w:rsid w:val="00650CFB"/>
    <w:rsid w:val="00653A92"/>
    <w:rsid w:val="006613C0"/>
    <w:rsid w:val="006650DC"/>
    <w:rsid w:val="00667427"/>
    <w:rsid w:val="006675C7"/>
    <w:rsid w:val="00667CD9"/>
    <w:rsid w:val="00670683"/>
    <w:rsid w:val="00673139"/>
    <w:rsid w:val="006816E4"/>
    <w:rsid w:val="00681738"/>
    <w:rsid w:val="0068642A"/>
    <w:rsid w:val="0068704D"/>
    <w:rsid w:val="00687D8D"/>
    <w:rsid w:val="00690882"/>
    <w:rsid w:val="00693BA5"/>
    <w:rsid w:val="00693D15"/>
    <w:rsid w:val="00693EE0"/>
    <w:rsid w:val="00696197"/>
    <w:rsid w:val="006A032D"/>
    <w:rsid w:val="006A2301"/>
    <w:rsid w:val="006A2754"/>
    <w:rsid w:val="006A5B80"/>
    <w:rsid w:val="006A60E0"/>
    <w:rsid w:val="006A642E"/>
    <w:rsid w:val="006B14C0"/>
    <w:rsid w:val="006B4C6D"/>
    <w:rsid w:val="006B571F"/>
    <w:rsid w:val="006B6D05"/>
    <w:rsid w:val="006C0095"/>
    <w:rsid w:val="006C0155"/>
    <w:rsid w:val="006C4C37"/>
    <w:rsid w:val="006C5B2E"/>
    <w:rsid w:val="006C6CF6"/>
    <w:rsid w:val="006D0BD1"/>
    <w:rsid w:val="006D0C32"/>
    <w:rsid w:val="006D2526"/>
    <w:rsid w:val="006D31DB"/>
    <w:rsid w:val="006D48E4"/>
    <w:rsid w:val="006D6EDA"/>
    <w:rsid w:val="006E12EA"/>
    <w:rsid w:val="006E192D"/>
    <w:rsid w:val="006E20AB"/>
    <w:rsid w:val="006E4D41"/>
    <w:rsid w:val="006E55B2"/>
    <w:rsid w:val="006E587B"/>
    <w:rsid w:val="006F07DE"/>
    <w:rsid w:val="006F0F65"/>
    <w:rsid w:val="006F415F"/>
    <w:rsid w:val="00702C10"/>
    <w:rsid w:val="00706E0E"/>
    <w:rsid w:val="00707F8D"/>
    <w:rsid w:val="00713BEE"/>
    <w:rsid w:val="00714647"/>
    <w:rsid w:val="00714A85"/>
    <w:rsid w:val="0071570C"/>
    <w:rsid w:val="00721A08"/>
    <w:rsid w:val="00721D4A"/>
    <w:rsid w:val="007220CB"/>
    <w:rsid w:val="007220EB"/>
    <w:rsid w:val="00725C2F"/>
    <w:rsid w:val="00732618"/>
    <w:rsid w:val="00732711"/>
    <w:rsid w:val="007338AD"/>
    <w:rsid w:val="00736378"/>
    <w:rsid w:val="007403A9"/>
    <w:rsid w:val="00742878"/>
    <w:rsid w:val="00750F88"/>
    <w:rsid w:val="00752BD1"/>
    <w:rsid w:val="00757B41"/>
    <w:rsid w:val="007636A6"/>
    <w:rsid w:val="00764074"/>
    <w:rsid w:val="00774044"/>
    <w:rsid w:val="00775B8C"/>
    <w:rsid w:val="00782D4D"/>
    <w:rsid w:val="00783549"/>
    <w:rsid w:val="0078695E"/>
    <w:rsid w:val="00787306"/>
    <w:rsid w:val="00787CBA"/>
    <w:rsid w:val="00792962"/>
    <w:rsid w:val="00796A15"/>
    <w:rsid w:val="007A0562"/>
    <w:rsid w:val="007A10C1"/>
    <w:rsid w:val="007A16EC"/>
    <w:rsid w:val="007A2040"/>
    <w:rsid w:val="007A281F"/>
    <w:rsid w:val="007A3C21"/>
    <w:rsid w:val="007A4EE2"/>
    <w:rsid w:val="007A6D80"/>
    <w:rsid w:val="007B2970"/>
    <w:rsid w:val="007B2C9A"/>
    <w:rsid w:val="007B408D"/>
    <w:rsid w:val="007B4E24"/>
    <w:rsid w:val="007B6110"/>
    <w:rsid w:val="007C08DF"/>
    <w:rsid w:val="007C0C0A"/>
    <w:rsid w:val="007C435C"/>
    <w:rsid w:val="007C505C"/>
    <w:rsid w:val="007C5FAA"/>
    <w:rsid w:val="007C622A"/>
    <w:rsid w:val="007C7C81"/>
    <w:rsid w:val="007D0FB8"/>
    <w:rsid w:val="007D221E"/>
    <w:rsid w:val="007D36C4"/>
    <w:rsid w:val="007D737A"/>
    <w:rsid w:val="007E2DE9"/>
    <w:rsid w:val="007E300C"/>
    <w:rsid w:val="007E4DBB"/>
    <w:rsid w:val="007E52B6"/>
    <w:rsid w:val="007E58D0"/>
    <w:rsid w:val="007E5B83"/>
    <w:rsid w:val="007E6A72"/>
    <w:rsid w:val="007F507B"/>
    <w:rsid w:val="007F79F1"/>
    <w:rsid w:val="0080016F"/>
    <w:rsid w:val="00800411"/>
    <w:rsid w:val="008015B6"/>
    <w:rsid w:val="00802212"/>
    <w:rsid w:val="00804B39"/>
    <w:rsid w:val="008052AE"/>
    <w:rsid w:val="00811727"/>
    <w:rsid w:val="00812309"/>
    <w:rsid w:val="00812CF9"/>
    <w:rsid w:val="00812EA8"/>
    <w:rsid w:val="00812F9A"/>
    <w:rsid w:val="00813748"/>
    <w:rsid w:val="00816907"/>
    <w:rsid w:val="00816A49"/>
    <w:rsid w:val="0082034A"/>
    <w:rsid w:val="0082067C"/>
    <w:rsid w:val="0082219D"/>
    <w:rsid w:val="00822A0A"/>
    <w:rsid w:val="00832F1B"/>
    <w:rsid w:val="008332C9"/>
    <w:rsid w:val="00833972"/>
    <w:rsid w:val="0083547A"/>
    <w:rsid w:val="00836CF6"/>
    <w:rsid w:val="008373B7"/>
    <w:rsid w:val="00845054"/>
    <w:rsid w:val="00846311"/>
    <w:rsid w:val="0084726B"/>
    <w:rsid w:val="008475A7"/>
    <w:rsid w:val="008549CD"/>
    <w:rsid w:val="008578EA"/>
    <w:rsid w:val="00861A2D"/>
    <w:rsid w:val="0086415C"/>
    <w:rsid w:val="008648E1"/>
    <w:rsid w:val="00867E0A"/>
    <w:rsid w:val="00870972"/>
    <w:rsid w:val="00871B78"/>
    <w:rsid w:val="008726D9"/>
    <w:rsid w:val="00876551"/>
    <w:rsid w:val="00883503"/>
    <w:rsid w:val="00883E30"/>
    <w:rsid w:val="008923FA"/>
    <w:rsid w:val="008930EF"/>
    <w:rsid w:val="00895C6D"/>
    <w:rsid w:val="00896062"/>
    <w:rsid w:val="008974D2"/>
    <w:rsid w:val="008975FC"/>
    <w:rsid w:val="008978DD"/>
    <w:rsid w:val="008A061D"/>
    <w:rsid w:val="008A0FFF"/>
    <w:rsid w:val="008A3FA0"/>
    <w:rsid w:val="008B0E06"/>
    <w:rsid w:val="008B14DB"/>
    <w:rsid w:val="008B6290"/>
    <w:rsid w:val="008C2D8B"/>
    <w:rsid w:val="008C459C"/>
    <w:rsid w:val="008C638C"/>
    <w:rsid w:val="008C6D82"/>
    <w:rsid w:val="008D2970"/>
    <w:rsid w:val="008D3AE9"/>
    <w:rsid w:val="008E3C03"/>
    <w:rsid w:val="008E603B"/>
    <w:rsid w:val="008F26D0"/>
    <w:rsid w:val="008F3507"/>
    <w:rsid w:val="008F39F8"/>
    <w:rsid w:val="00900A2D"/>
    <w:rsid w:val="00900BE6"/>
    <w:rsid w:val="00901C2F"/>
    <w:rsid w:val="00902421"/>
    <w:rsid w:val="009041BB"/>
    <w:rsid w:val="00910603"/>
    <w:rsid w:val="0091293D"/>
    <w:rsid w:val="009140F3"/>
    <w:rsid w:val="009147A7"/>
    <w:rsid w:val="0091635B"/>
    <w:rsid w:val="00916897"/>
    <w:rsid w:val="009210D3"/>
    <w:rsid w:val="00925635"/>
    <w:rsid w:val="0092798E"/>
    <w:rsid w:val="009311C5"/>
    <w:rsid w:val="009333FE"/>
    <w:rsid w:val="009400EE"/>
    <w:rsid w:val="009417EA"/>
    <w:rsid w:val="00943F5F"/>
    <w:rsid w:val="00952249"/>
    <w:rsid w:val="00952FC4"/>
    <w:rsid w:val="00957B7A"/>
    <w:rsid w:val="009625D0"/>
    <w:rsid w:val="00962619"/>
    <w:rsid w:val="00963A65"/>
    <w:rsid w:val="0096411D"/>
    <w:rsid w:val="00965D03"/>
    <w:rsid w:val="00971244"/>
    <w:rsid w:val="009748C8"/>
    <w:rsid w:val="0097706D"/>
    <w:rsid w:val="00977335"/>
    <w:rsid w:val="0099669E"/>
    <w:rsid w:val="0099729C"/>
    <w:rsid w:val="009A5D38"/>
    <w:rsid w:val="009A654C"/>
    <w:rsid w:val="009A6881"/>
    <w:rsid w:val="009B0E87"/>
    <w:rsid w:val="009B4EDD"/>
    <w:rsid w:val="009B6154"/>
    <w:rsid w:val="009C0813"/>
    <w:rsid w:val="009C0E6F"/>
    <w:rsid w:val="009C17D6"/>
    <w:rsid w:val="009C3DC7"/>
    <w:rsid w:val="009D00EA"/>
    <w:rsid w:val="009D09A4"/>
    <w:rsid w:val="009D19C5"/>
    <w:rsid w:val="009D1C4A"/>
    <w:rsid w:val="009D28E5"/>
    <w:rsid w:val="009D3F87"/>
    <w:rsid w:val="009E3E0A"/>
    <w:rsid w:val="009E5B2C"/>
    <w:rsid w:val="009E652F"/>
    <w:rsid w:val="009E7609"/>
    <w:rsid w:val="009F10D8"/>
    <w:rsid w:val="009F4C67"/>
    <w:rsid w:val="009F6C7D"/>
    <w:rsid w:val="009F791F"/>
    <w:rsid w:val="00A00598"/>
    <w:rsid w:val="00A00C06"/>
    <w:rsid w:val="00A023D1"/>
    <w:rsid w:val="00A030B8"/>
    <w:rsid w:val="00A0471E"/>
    <w:rsid w:val="00A07225"/>
    <w:rsid w:val="00A07513"/>
    <w:rsid w:val="00A13127"/>
    <w:rsid w:val="00A13F98"/>
    <w:rsid w:val="00A152A7"/>
    <w:rsid w:val="00A15BFC"/>
    <w:rsid w:val="00A17241"/>
    <w:rsid w:val="00A17696"/>
    <w:rsid w:val="00A20C03"/>
    <w:rsid w:val="00A22702"/>
    <w:rsid w:val="00A251E5"/>
    <w:rsid w:val="00A330CE"/>
    <w:rsid w:val="00A35E02"/>
    <w:rsid w:val="00A45680"/>
    <w:rsid w:val="00A50EE0"/>
    <w:rsid w:val="00A51C38"/>
    <w:rsid w:val="00A52642"/>
    <w:rsid w:val="00A543C7"/>
    <w:rsid w:val="00A56360"/>
    <w:rsid w:val="00A57D14"/>
    <w:rsid w:val="00A60AEB"/>
    <w:rsid w:val="00A6196D"/>
    <w:rsid w:val="00A63314"/>
    <w:rsid w:val="00A64301"/>
    <w:rsid w:val="00A660FF"/>
    <w:rsid w:val="00A71715"/>
    <w:rsid w:val="00A71D3E"/>
    <w:rsid w:val="00A73117"/>
    <w:rsid w:val="00A740B5"/>
    <w:rsid w:val="00A74CB1"/>
    <w:rsid w:val="00A75537"/>
    <w:rsid w:val="00A75E00"/>
    <w:rsid w:val="00A8176E"/>
    <w:rsid w:val="00A82881"/>
    <w:rsid w:val="00A83353"/>
    <w:rsid w:val="00A8569E"/>
    <w:rsid w:val="00A91F0F"/>
    <w:rsid w:val="00AA098A"/>
    <w:rsid w:val="00AA12FC"/>
    <w:rsid w:val="00AA1868"/>
    <w:rsid w:val="00AA4ACF"/>
    <w:rsid w:val="00AA5901"/>
    <w:rsid w:val="00AA7AEB"/>
    <w:rsid w:val="00AA7EBC"/>
    <w:rsid w:val="00AB28EA"/>
    <w:rsid w:val="00AB2A8B"/>
    <w:rsid w:val="00AB4026"/>
    <w:rsid w:val="00AB5CC4"/>
    <w:rsid w:val="00AB61CE"/>
    <w:rsid w:val="00AB7373"/>
    <w:rsid w:val="00AB7BE0"/>
    <w:rsid w:val="00AC0C17"/>
    <w:rsid w:val="00AC2AB6"/>
    <w:rsid w:val="00AC4EA1"/>
    <w:rsid w:val="00AC5238"/>
    <w:rsid w:val="00AC5F0E"/>
    <w:rsid w:val="00AC6BE0"/>
    <w:rsid w:val="00AC73EB"/>
    <w:rsid w:val="00AC7EFE"/>
    <w:rsid w:val="00AD458D"/>
    <w:rsid w:val="00AE24AC"/>
    <w:rsid w:val="00AE5C1F"/>
    <w:rsid w:val="00AF3081"/>
    <w:rsid w:val="00AF4C82"/>
    <w:rsid w:val="00AF5804"/>
    <w:rsid w:val="00AF62EA"/>
    <w:rsid w:val="00B037CE"/>
    <w:rsid w:val="00B03BB4"/>
    <w:rsid w:val="00B07079"/>
    <w:rsid w:val="00B1109F"/>
    <w:rsid w:val="00B13263"/>
    <w:rsid w:val="00B14A47"/>
    <w:rsid w:val="00B14B5F"/>
    <w:rsid w:val="00B17F5E"/>
    <w:rsid w:val="00B207BA"/>
    <w:rsid w:val="00B22BBB"/>
    <w:rsid w:val="00B23D06"/>
    <w:rsid w:val="00B248F6"/>
    <w:rsid w:val="00B25F87"/>
    <w:rsid w:val="00B32BD7"/>
    <w:rsid w:val="00B33746"/>
    <w:rsid w:val="00B33F55"/>
    <w:rsid w:val="00B37D1F"/>
    <w:rsid w:val="00B40B3C"/>
    <w:rsid w:val="00B45492"/>
    <w:rsid w:val="00B46DDC"/>
    <w:rsid w:val="00B47744"/>
    <w:rsid w:val="00B52E5C"/>
    <w:rsid w:val="00B616AE"/>
    <w:rsid w:val="00B62BBA"/>
    <w:rsid w:val="00B63487"/>
    <w:rsid w:val="00B63957"/>
    <w:rsid w:val="00B7627E"/>
    <w:rsid w:val="00B77DB8"/>
    <w:rsid w:val="00B80312"/>
    <w:rsid w:val="00B80682"/>
    <w:rsid w:val="00B82695"/>
    <w:rsid w:val="00B83B56"/>
    <w:rsid w:val="00B8404D"/>
    <w:rsid w:val="00B8539E"/>
    <w:rsid w:val="00B868ED"/>
    <w:rsid w:val="00B93714"/>
    <w:rsid w:val="00BA1002"/>
    <w:rsid w:val="00BB5258"/>
    <w:rsid w:val="00BC2891"/>
    <w:rsid w:val="00BC311C"/>
    <w:rsid w:val="00BC7888"/>
    <w:rsid w:val="00BD0215"/>
    <w:rsid w:val="00BD1D96"/>
    <w:rsid w:val="00BD2E16"/>
    <w:rsid w:val="00BD74E6"/>
    <w:rsid w:val="00BD7E95"/>
    <w:rsid w:val="00BE1547"/>
    <w:rsid w:val="00BE3E09"/>
    <w:rsid w:val="00BE4F5B"/>
    <w:rsid w:val="00BE611E"/>
    <w:rsid w:val="00BE6920"/>
    <w:rsid w:val="00BF04FF"/>
    <w:rsid w:val="00BF0B3D"/>
    <w:rsid w:val="00BF1A92"/>
    <w:rsid w:val="00BF2367"/>
    <w:rsid w:val="00BF260F"/>
    <w:rsid w:val="00BF27A4"/>
    <w:rsid w:val="00BF4B16"/>
    <w:rsid w:val="00BF6B54"/>
    <w:rsid w:val="00BF78D6"/>
    <w:rsid w:val="00C02C69"/>
    <w:rsid w:val="00C0443E"/>
    <w:rsid w:val="00C046D0"/>
    <w:rsid w:val="00C138CB"/>
    <w:rsid w:val="00C15A0A"/>
    <w:rsid w:val="00C20F6D"/>
    <w:rsid w:val="00C2489D"/>
    <w:rsid w:val="00C27231"/>
    <w:rsid w:val="00C34F4F"/>
    <w:rsid w:val="00C37AB5"/>
    <w:rsid w:val="00C37E1E"/>
    <w:rsid w:val="00C400AE"/>
    <w:rsid w:val="00C418FE"/>
    <w:rsid w:val="00C4219F"/>
    <w:rsid w:val="00C4250F"/>
    <w:rsid w:val="00C46DE2"/>
    <w:rsid w:val="00C51D83"/>
    <w:rsid w:val="00C53B30"/>
    <w:rsid w:val="00C5604D"/>
    <w:rsid w:val="00C61146"/>
    <w:rsid w:val="00C64D2C"/>
    <w:rsid w:val="00C653DE"/>
    <w:rsid w:val="00C65EB6"/>
    <w:rsid w:val="00C66491"/>
    <w:rsid w:val="00C67BF4"/>
    <w:rsid w:val="00C72A73"/>
    <w:rsid w:val="00C76511"/>
    <w:rsid w:val="00C81AAA"/>
    <w:rsid w:val="00C81CD9"/>
    <w:rsid w:val="00C91794"/>
    <w:rsid w:val="00CA49D6"/>
    <w:rsid w:val="00CA6196"/>
    <w:rsid w:val="00CB057E"/>
    <w:rsid w:val="00CB3722"/>
    <w:rsid w:val="00CC0FA0"/>
    <w:rsid w:val="00CC1D45"/>
    <w:rsid w:val="00CC3CB2"/>
    <w:rsid w:val="00CC4CD8"/>
    <w:rsid w:val="00CC5860"/>
    <w:rsid w:val="00CC7924"/>
    <w:rsid w:val="00CC7B61"/>
    <w:rsid w:val="00CD26CD"/>
    <w:rsid w:val="00CD287B"/>
    <w:rsid w:val="00CD4E86"/>
    <w:rsid w:val="00CD5109"/>
    <w:rsid w:val="00CE0953"/>
    <w:rsid w:val="00CE5855"/>
    <w:rsid w:val="00CE59F5"/>
    <w:rsid w:val="00CE65A4"/>
    <w:rsid w:val="00CF4A63"/>
    <w:rsid w:val="00D00311"/>
    <w:rsid w:val="00D05572"/>
    <w:rsid w:val="00D077F0"/>
    <w:rsid w:val="00D1226D"/>
    <w:rsid w:val="00D122BC"/>
    <w:rsid w:val="00D16E09"/>
    <w:rsid w:val="00D227F7"/>
    <w:rsid w:val="00D26C3A"/>
    <w:rsid w:val="00D30D33"/>
    <w:rsid w:val="00D30E56"/>
    <w:rsid w:val="00D31B3A"/>
    <w:rsid w:val="00D31EF2"/>
    <w:rsid w:val="00D33F07"/>
    <w:rsid w:val="00D35AB2"/>
    <w:rsid w:val="00D41D8F"/>
    <w:rsid w:val="00D4205D"/>
    <w:rsid w:val="00D453B9"/>
    <w:rsid w:val="00D5081F"/>
    <w:rsid w:val="00D530FE"/>
    <w:rsid w:val="00D5443A"/>
    <w:rsid w:val="00D55755"/>
    <w:rsid w:val="00D608A8"/>
    <w:rsid w:val="00D617D1"/>
    <w:rsid w:val="00D63151"/>
    <w:rsid w:val="00D6556D"/>
    <w:rsid w:val="00D709DF"/>
    <w:rsid w:val="00D712CB"/>
    <w:rsid w:val="00D7302B"/>
    <w:rsid w:val="00D73377"/>
    <w:rsid w:val="00D74F9A"/>
    <w:rsid w:val="00D80CA4"/>
    <w:rsid w:val="00D81E30"/>
    <w:rsid w:val="00D860AB"/>
    <w:rsid w:val="00D872A8"/>
    <w:rsid w:val="00D900B9"/>
    <w:rsid w:val="00D937D5"/>
    <w:rsid w:val="00D94A1A"/>
    <w:rsid w:val="00D9510D"/>
    <w:rsid w:val="00D977EE"/>
    <w:rsid w:val="00DA0827"/>
    <w:rsid w:val="00DA198E"/>
    <w:rsid w:val="00DA20E5"/>
    <w:rsid w:val="00DA35A7"/>
    <w:rsid w:val="00DB5197"/>
    <w:rsid w:val="00DB6126"/>
    <w:rsid w:val="00DC0879"/>
    <w:rsid w:val="00DC29A9"/>
    <w:rsid w:val="00DC4D9F"/>
    <w:rsid w:val="00DC6D9B"/>
    <w:rsid w:val="00DD0844"/>
    <w:rsid w:val="00DD1BA0"/>
    <w:rsid w:val="00DD219F"/>
    <w:rsid w:val="00DD3F5B"/>
    <w:rsid w:val="00DD5F44"/>
    <w:rsid w:val="00DE1EA7"/>
    <w:rsid w:val="00DE2B0A"/>
    <w:rsid w:val="00DE7559"/>
    <w:rsid w:val="00DF2FCF"/>
    <w:rsid w:val="00E0067F"/>
    <w:rsid w:val="00E04861"/>
    <w:rsid w:val="00E04DEF"/>
    <w:rsid w:val="00E05139"/>
    <w:rsid w:val="00E07E5C"/>
    <w:rsid w:val="00E13F8C"/>
    <w:rsid w:val="00E14595"/>
    <w:rsid w:val="00E168E8"/>
    <w:rsid w:val="00E17ACD"/>
    <w:rsid w:val="00E2141E"/>
    <w:rsid w:val="00E22AD9"/>
    <w:rsid w:val="00E25073"/>
    <w:rsid w:val="00E257E1"/>
    <w:rsid w:val="00E34FCF"/>
    <w:rsid w:val="00E37D04"/>
    <w:rsid w:val="00E4041B"/>
    <w:rsid w:val="00E4141C"/>
    <w:rsid w:val="00E41D1F"/>
    <w:rsid w:val="00E427D9"/>
    <w:rsid w:val="00E44D36"/>
    <w:rsid w:val="00E4786C"/>
    <w:rsid w:val="00E52078"/>
    <w:rsid w:val="00E54660"/>
    <w:rsid w:val="00E54CC2"/>
    <w:rsid w:val="00E54EBB"/>
    <w:rsid w:val="00E577FF"/>
    <w:rsid w:val="00E6329B"/>
    <w:rsid w:val="00E632A0"/>
    <w:rsid w:val="00E63A4E"/>
    <w:rsid w:val="00E63D7F"/>
    <w:rsid w:val="00E64176"/>
    <w:rsid w:val="00E73CA1"/>
    <w:rsid w:val="00E755D5"/>
    <w:rsid w:val="00E835C6"/>
    <w:rsid w:val="00E840BB"/>
    <w:rsid w:val="00E8534F"/>
    <w:rsid w:val="00E92791"/>
    <w:rsid w:val="00E92D3A"/>
    <w:rsid w:val="00E93A99"/>
    <w:rsid w:val="00E952A0"/>
    <w:rsid w:val="00E967FA"/>
    <w:rsid w:val="00E9695A"/>
    <w:rsid w:val="00E97FF3"/>
    <w:rsid w:val="00EA683A"/>
    <w:rsid w:val="00EB0248"/>
    <w:rsid w:val="00EB0922"/>
    <w:rsid w:val="00EB1504"/>
    <w:rsid w:val="00EB1C93"/>
    <w:rsid w:val="00EB7642"/>
    <w:rsid w:val="00EB7769"/>
    <w:rsid w:val="00EC0C29"/>
    <w:rsid w:val="00ED1306"/>
    <w:rsid w:val="00ED2C58"/>
    <w:rsid w:val="00ED2DB1"/>
    <w:rsid w:val="00ED515D"/>
    <w:rsid w:val="00ED7467"/>
    <w:rsid w:val="00EE2238"/>
    <w:rsid w:val="00EE4905"/>
    <w:rsid w:val="00EF137E"/>
    <w:rsid w:val="00EF4F29"/>
    <w:rsid w:val="00EF5CEF"/>
    <w:rsid w:val="00F015A5"/>
    <w:rsid w:val="00F03782"/>
    <w:rsid w:val="00F03D73"/>
    <w:rsid w:val="00F05625"/>
    <w:rsid w:val="00F10C2F"/>
    <w:rsid w:val="00F14DA6"/>
    <w:rsid w:val="00F161FE"/>
    <w:rsid w:val="00F2107D"/>
    <w:rsid w:val="00F2157D"/>
    <w:rsid w:val="00F21683"/>
    <w:rsid w:val="00F25362"/>
    <w:rsid w:val="00F266E2"/>
    <w:rsid w:val="00F32638"/>
    <w:rsid w:val="00F33786"/>
    <w:rsid w:val="00F345BE"/>
    <w:rsid w:val="00F366A5"/>
    <w:rsid w:val="00F3682A"/>
    <w:rsid w:val="00F40690"/>
    <w:rsid w:val="00F4227F"/>
    <w:rsid w:val="00F4604B"/>
    <w:rsid w:val="00F46BBA"/>
    <w:rsid w:val="00F508C3"/>
    <w:rsid w:val="00F511FC"/>
    <w:rsid w:val="00F5396D"/>
    <w:rsid w:val="00F53BC1"/>
    <w:rsid w:val="00F63B89"/>
    <w:rsid w:val="00F709DE"/>
    <w:rsid w:val="00F71AB1"/>
    <w:rsid w:val="00F73BBC"/>
    <w:rsid w:val="00F745FF"/>
    <w:rsid w:val="00F75E8A"/>
    <w:rsid w:val="00F76637"/>
    <w:rsid w:val="00F805DC"/>
    <w:rsid w:val="00F8072D"/>
    <w:rsid w:val="00F808FF"/>
    <w:rsid w:val="00F80A12"/>
    <w:rsid w:val="00F82F78"/>
    <w:rsid w:val="00F91119"/>
    <w:rsid w:val="00F919D7"/>
    <w:rsid w:val="00F931E2"/>
    <w:rsid w:val="00F9510E"/>
    <w:rsid w:val="00FA18E8"/>
    <w:rsid w:val="00FA2703"/>
    <w:rsid w:val="00FA3CCA"/>
    <w:rsid w:val="00FB0AB7"/>
    <w:rsid w:val="00FB1A3E"/>
    <w:rsid w:val="00FC3DA5"/>
    <w:rsid w:val="00FC5078"/>
    <w:rsid w:val="00FC6486"/>
    <w:rsid w:val="00FC6AB2"/>
    <w:rsid w:val="00FD2448"/>
    <w:rsid w:val="00FD376C"/>
    <w:rsid w:val="00FE1B94"/>
    <w:rsid w:val="00FE5D22"/>
    <w:rsid w:val="00FE6564"/>
    <w:rsid w:val="00FF13BD"/>
    <w:rsid w:val="00FF28C9"/>
    <w:rsid w:val="00FF2994"/>
    <w:rsid w:val="00FF3F77"/>
    <w:rsid w:val="00FF4903"/>
    <w:rsid w:val="00FF5441"/>
    <w:rsid w:val="00FF5AC1"/>
  </w:rsids>
  <m:mathPr>
    <m:mathFont m:val="Cambria Math"/>
    <m:brkBin m:val="before"/>
    <m:brkBinSub m:val="--"/>
    <m:smallFrac m:val="0"/>
    <m:dispDef/>
    <m:lMargin m:val="0"/>
    <m:rMargin m:val="0"/>
    <m:defJc m:val="centerGroup"/>
    <m:wrapIndent m:val="1440"/>
    <m:intLim m:val="subSup"/>
    <m:naryLim m:val="undOvr"/>
  </m:mathPr>
  <w:themeFontLang w:val="fr-B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715C7"/>
  <w15:chartTrackingRefBased/>
  <w15:docId w15:val="{BFD62682-6846-4F9F-B3AC-99C0B411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3C7"/>
    <w:pPr>
      <w:spacing w:line="240" w:lineRule="auto"/>
      <w:jc w:val="both"/>
    </w:pPr>
    <w:rPr>
      <w:sz w:val="24"/>
    </w:rPr>
  </w:style>
  <w:style w:type="paragraph" w:styleId="Heading1">
    <w:name w:val="heading 1"/>
    <w:basedOn w:val="Normal"/>
    <w:next w:val="Normal"/>
    <w:link w:val="Heading1Char"/>
    <w:uiPriority w:val="9"/>
    <w:qFormat/>
    <w:rsid w:val="006E587B"/>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A49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603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1060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B56"/>
    <w:pPr>
      <w:tabs>
        <w:tab w:val="center" w:pos="4703"/>
        <w:tab w:val="right" w:pos="9406"/>
      </w:tabs>
      <w:spacing w:after="0"/>
    </w:pPr>
  </w:style>
  <w:style w:type="character" w:customStyle="1" w:styleId="HeaderChar">
    <w:name w:val="Header Char"/>
    <w:basedOn w:val="DefaultParagraphFont"/>
    <w:link w:val="Header"/>
    <w:uiPriority w:val="99"/>
    <w:rsid w:val="00B83B56"/>
  </w:style>
  <w:style w:type="paragraph" w:styleId="Footer">
    <w:name w:val="footer"/>
    <w:basedOn w:val="Normal"/>
    <w:link w:val="FooterChar"/>
    <w:uiPriority w:val="99"/>
    <w:unhideWhenUsed/>
    <w:rsid w:val="00B83B56"/>
    <w:pPr>
      <w:tabs>
        <w:tab w:val="center" w:pos="4703"/>
        <w:tab w:val="right" w:pos="9406"/>
      </w:tabs>
      <w:spacing w:after="0"/>
    </w:pPr>
  </w:style>
  <w:style w:type="character" w:customStyle="1" w:styleId="FooterChar">
    <w:name w:val="Footer Char"/>
    <w:basedOn w:val="DefaultParagraphFont"/>
    <w:link w:val="Footer"/>
    <w:uiPriority w:val="99"/>
    <w:rsid w:val="00B83B56"/>
  </w:style>
  <w:style w:type="paragraph" w:styleId="BalloonText">
    <w:name w:val="Balloon Text"/>
    <w:basedOn w:val="Normal"/>
    <w:link w:val="BalloonTextChar"/>
    <w:uiPriority w:val="99"/>
    <w:semiHidden/>
    <w:unhideWhenUsed/>
    <w:rsid w:val="008D3A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AE9"/>
    <w:rPr>
      <w:rFonts w:ascii="Segoe UI" w:hAnsi="Segoe UI" w:cs="Segoe UI"/>
      <w:sz w:val="18"/>
      <w:szCs w:val="18"/>
    </w:rPr>
  </w:style>
  <w:style w:type="character" w:customStyle="1" w:styleId="Heading2Char">
    <w:name w:val="Heading 2 Char"/>
    <w:basedOn w:val="DefaultParagraphFont"/>
    <w:link w:val="Heading2"/>
    <w:uiPriority w:val="9"/>
    <w:rsid w:val="00CA49D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CA49D6"/>
    <w:pPr>
      <w:ind w:left="720"/>
      <w:contextualSpacing/>
    </w:pPr>
  </w:style>
  <w:style w:type="character" w:styleId="Hyperlink">
    <w:name w:val="Hyperlink"/>
    <w:basedOn w:val="DefaultParagraphFont"/>
    <w:uiPriority w:val="99"/>
    <w:unhideWhenUsed/>
    <w:rsid w:val="00707F8D"/>
    <w:rPr>
      <w:color w:val="0563C1" w:themeColor="hyperlink"/>
      <w:u w:val="single"/>
    </w:rPr>
  </w:style>
  <w:style w:type="character" w:customStyle="1" w:styleId="UnresolvedMention1">
    <w:name w:val="Unresolved Mention1"/>
    <w:basedOn w:val="DefaultParagraphFont"/>
    <w:uiPriority w:val="99"/>
    <w:semiHidden/>
    <w:unhideWhenUsed/>
    <w:rsid w:val="00707F8D"/>
    <w:rPr>
      <w:color w:val="808080"/>
      <w:shd w:val="clear" w:color="auto" w:fill="E6E6E6"/>
    </w:rPr>
  </w:style>
  <w:style w:type="table" w:styleId="TableGrid">
    <w:name w:val="Table Grid"/>
    <w:basedOn w:val="TableNormal"/>
    <w:uiPriority w:val="59"/>
    <w:rsid w:val="0042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87B"/>
    <w:rPr>
      <w:rFonts w:asciiTheme="majorHAnsi" w:eastAsiaTheme="majorEastAsia" w:hAnsiTheme="majorHAnsi" w:cstheme="majorBidi"/>
      <w:b/>
      <w:color w:val="2F5496" w:themeColor="accent1" w:themeShade="BF"/>
      <w:sz w:val="32"/>
      <w:szCs w:val="32"/>
    </w:rPr>
  </w:style>
  <w:style w:type="character" w:styleId="Strong">
    <w:name w:val="Strong"/>
    <w:basedOn w:val="DefaultParagraphFont"/>
    <w:uiPriority w:val="22"/>
    <w:qFormat/>
    <w:rsid w:val="00813748"/>
    <w:rPr>
      <w:b/>
      <w:bCs/>
    </w:rPr>
  </w:style>
  <w:style w:type="paragraph" w:styleId="Title">
    <w:name w:val="Title"/>
    <w:basedOn w:val="Normal"/>
    <w:next w:val="Normal"/>
    <w:link w:val="TitleChar"/>
    <w:uiPriority w:val="10"/>
    <w:qFormat/>
    <w:rsid w:val="001060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03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06034"/>
    <w:rPr>
      <w:sz w:val="16"/>
      <w:szCs w:val="16"/>
    </w:rPr>
  </w:style>
  <w:style w:type="paragraph" w:styleId="CommentText">
    <w:name w:val="annotation text"/>
    <w:basedOn w:val="Normal"/>
    <w:link w:val="CommentTextChar"/>
    <w:uiPriority w:val="99"/>
    <w:semiHidden/>
    <w:unhideWhenUsed/>
    <w:rsid w:val="00106034"/>
    <w:rPr>
      <w:sz w:val="20"/>
      <w:szCs w:val="20"/>
    </w:rPr>
  </w:style>
  <w:style w:type="character" w:customStyle="1" w:styleId="CommentTextChar">
    <w:name w:val="Comment Text Char"/>
    <w:basedOn w:val="DefaultParagraphFont"/>
    <w:link w:val="CommentText"/>
    <w:uiPriority w:val="99"/>
    <w:semiHidden/>
    <w:rsid w:val="00106034"/>
    <w:rPr>
      <w:sz w:val="20"/>
      <w:szCs w:val="20"/>
    </w:rPr>
  </w:style>
  <w:style w:type="paragraph" w:styleId="CommentSubject">
    <w:name w:val="annotation subject"/>
    <w:basedOn w:val="CommentText"/>
    <w:next w:val="CommentText"/>
    <w:link w:val="CommentSubjectChar"/>
    <w:uiPriority w:val="99"/>
    <w:semiHidden/>
    <w:unhideWhenUsed/>
    <w:rsid w:val="00106034"/>
    <w:rPr>
      <w:b/>
      <w:bCs/>
    </w:rPr>
  </w:style>
  <w:style w:type="character" w:customStyle="1" w:styleId="CommentSubjectChar">
    <w:name w:val="Comment Subject Char"/>
    <w:basedOn w:val="CommentTextChar"/>
    <w:link w:val="CommentSubject"/>
    <w:uiPriority w:val="99"/>
    <w:semiHidden/>
    <w:rsid w:val="00106034"/>
    <w:rPr>
      <w:b/>
      <w:bCs/>
      <w:sz w:val="20"/>
      <w:szCs w:val="20"/>
    </w:rPr>
  </w:style>
  <w:style w:type="character" w:customStyle="1" w:styleId="Heading3Char">
    <w:name w:val="Heading 3 Char"/>
    <w:basedOn w:val="DefaultParagraphFont"/>
    <w:link w:val="Heading3"/>
    <w:uiPriority w:val="9"/>
    <w:rsid w:val="0010603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06034"/>
    <w:rPr>
      <w:rFonts w:asciiTheme="majorHAnsi" w:eastAsiaTheme="majorEastAsia" w:hAnsiTheme="majorHAnsi" w:cstheme="majorBidi"/>
      <w:i/>
      <w:iCs/>
      <w:color w:val="2F5496" w:themeColor="accent1" w:themeShade="BF"/>
      <w:sz w:val="24"/>
    </w:rPr>
  </w:style>
  <w:style w:type="table" w:styleId="TableGridLight">
    <w:name w:val="Grid Table Light"/>
    <w:basedOn w:val="TableNormal"/>
    <w:uiPriority w:val="40"/>
    <w:rsid w:val="003B17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34F4F"/>
    <w:pPr>
      <w:spacing w:before="100" w:beforeAutospacing="1" w:after="100" w:afterAutospacing="1"/>
      <w:jc w:val="left"/>
    </w:pPr>
    <w:rPr>
      <w:rFonts w:ascii="Times New Roman" w:eastAsia="Times New Roman" w:hAnsi="Times New Roman" w:cs="Times New Roman"/>
      <w:szCs w:val="24"/>
      <w:lang w:val="en-GB" w:eastAsia="en-GB"/>
    </w:rPr>
  </w:style>
  <w:style w:type="paragraph" w:styleId="FootnoteText">
    <w:name w:val="footnote text"/>
    <w:basedOn w:val="Normal"/>
    <w:link w:val="FootnoteTextChar"/>
    <w:uiPriority w:val="99"/>
    <w:unhideWhenUsed/>
    <w:rsid w:val="007B4E24"/>
    <w:pPr>
      <w:spacing w:after="0"/>
    </w:pPr>
    <w:rPr>
      <w:sz w:val="20"/>
      <w:szCs w:val="20"/>
    </w:rPr>
  </w:style>
  <w:style w:type="character" w:customStyle="1" w:styleId="FootnoteTextChar">
    <w:name w:val="Footnote Text Char"/>
    <w:basedOn w:val="DefaultParagraphFont"/>
    <w:link w:val="FootnoteText"/>
    <w:uiPriority w:val="99"/>
    <w:rsid w:val="007B4E24"/>
    <w:rPr>
      <w:sz w:val="20"/>
      <w:szCs w:val="20"/>
    </w:rPr>
  </w:style>
  <w:style w:type="character" w:styleId="FootnoteReference">
    <w:name w:val="footnote reference"/>
    <w:basedOn w:val="DefaultParagraphFont"/>
    <w:uiPriority w:val="99"/>
    <w:semiHidden/>
    <w:unhideWhenUsed/>
    <w:rsid w:val="007B4E24"/>
    <w:rPr>
      <w:vertAlign w:val="superscript"/>
    </w:rPr>
  </w:style>
  <w:style w:type="character" w:customStyle="1" w:styleId="ListParagraphChar">
    <w:name w:val="List Paragraph Char"/>
    <w:basedOn w:val="DefaultParagraphFont"/>
    <w:link w:val="ListParagraph"/>
    <w:uiPriority w:val="34"/>
    <w:rsid w:val="00A330CE"/>
    <w:rPr>
      <w:sz w:val="24"/>
    </w:rPr>
  </w:style>
  <w:style w:type="character" w:styleId="UnresolvedMention">
    <w:name w:val="Unresolved Mention"/>
    <w:basedOn w:val="DefaultParagraphFont"/>
    <w:uiPriority w:val="99"/>
    <w:semiHidden/>
    <w:unhideWhenUsed/>
    <w:rsid w:val="00ED7467"/>
    <w:rPr>
      <w:color w:val="605E5C"/>
      <w:shd w:val="clear" w:color="auto" w:fill="E1DFDD"/>
    </w:rPr>
  </w:style>
  <w:style w:type="character" w:styleId="FollowedHyperlink">
    <w:name w:val="FollowedHyperlink"/>
    <w:basedOn w:val="DefaultParagraphFont"/>
    <w:uiPriority w:val="99"/>
    <w:semiHidden/>
    <w:unhideWhenUsed/>
    <w:rsid w:val="007C0C0A"/>
    <w:rPr>
      <w:color w:val="954F72" w:themeColor="followedHyperlink"/>
      <w:u w:val="single"/>
    </w:rPr>
  </w:style>
  <w:style w:type="paragraph" w:customStyle="1" w:styleId="SingleTxtG">
    <w:name w:val="_ Single Txt_G"/>
    <w:basedOn w:val="Normal"/>
    <w:link w:val="SingleTxtGChar"/>
    <w:qFormat/>
    <w:rsid w:val="00A00598"/>
    <w:pPr>
      <w:suppressAutoHyphens/>
      <w:spacing w:after="120" w:line="240" w:lineRule="atLeast"/>
      <w:ind w:left="1134" w:right="1134"/>
    </w:pPr>
    <w:rPr>
      <w:rFonts w:ascii="Times New Roman" w:eastAsia="Times New Roman" w:hAnsi="Times New Roman" w:cs="Times New Roman"/>
      <w:sz w:val="20"/>
      <w:szCs w:val="20"/>
      <w:lang w:val="en-GB"/>
    </w:rPr>
  </w:style>
  <w:style w:type="character" w:customStyle="1" w:styleId="SingleTxtGChar">
    <w:name w:val="_ Single Txt_G Char"/>
    <w:link w:val="SingleTxtG"/>
    <w:rsid w:val="00A00598"/>
    <w:rPr>
      <w:rFonts w:ascii="Times New Roman" w:eastAsia="Times New Roman" w:hAnsi="Times New Roman" w:cs="Times New Roman"/>
      <w:sz w:val="20"/>
      <w:szCs w:val="20"/>
      <w:lang w:val="en-GB"/>
    </w:rPr>
  </w:style>
  <w:style w:type="paragraph" w:styleId="Subtitle">
    <w:name w:val="Subtitle"/>
    <w:basedOn w:val="Normal"/>
    <w:next w:val="Normal"/>
    <w:link w:val="SubtitleChar"/>
    <w:uiPriority w:val="11"/>
    <w:qFormat/>
    <w:rsid w:val="00A74CB1"/>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74CB1"/>
    <w:rPr>
      <w:rFonts w:eastAsiaTheme="minorEastAsia"/>
      <w:color w:val="5A5A5A" w:themeColor="text1" w:themeTint="A5"/>
      <w:spacing w:val="15"/>
    </w:rPr>
  </w:style>
  <w:style w:type="paragraph" w:styleId="TOCHeading">
    <w:name w:val="TOC Heading"/>
    <w:basedOn w:val="Heading1"/>
    <w:next w:val="Normal"/>
    <w:uiPriority w:val="39"/>
    <w:unhideWhenUsed/>
    <w:qFormat/>
    <w:rsid w:val="00E755D5"/>
    <w:pPr>
      <w:spacing w:line="259" w:lineRule="auto"/>
      <w:jc w:val="left"/>
      <w:outlineLvl w:val="9"/>
    </w:pPr>
    <w:rPr>
      <w:b w:val="0"/>
    </w:rPr>
  </w:style>
  <w:style w:type="paragraph" w:styleId="TOC1">
    <w:name w:val="toc 1"/>
    <w:basedOn w:val="Normal"/>
    <w:next w:val="Normal"/>
    <w:autoRedefine/>
    <w:uiPriority w:val="39"/>
    <w:unhideWhenUsed/>
    <w:rsid w:val="00E755D5"/>
    <w:pPr>
      <w:spacing w:after="100"/>
    </w:pPr>
  </w:style>
  <w:style w:type="paragraph" w:styleId="TOC2">
    <w:name w:val="toc 2"/>
    <w:basedOn w:val="Normal"/>
    <w:next w:val="Normal"/>
    <w:autoRedefine/>
    <w:uiPriority w:val="39"/>
    <w:unhideWhenUsed/>
    <w:rsid w:val="00E755D5"/>
    <w:pPr>
      <w:spacing w:after="100"/>
      <w:ind w:left="240"/>
    </w:pPr>
  </w:style>
  <w:style w:type="paragraph" w:styleId="TOC3">
    <w:name w:val="toc 3"/>
    <w:basedOn w:val="Normal"/>
    <w:next w:val="Normal"/>
    <w:autoRedefine/>
    <w:uiPriority w:val="39"/>
    <w:unhideWhenUsed/>
    <w:rsid w:val="00E755D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53740">
      <w:bodyDiv w:val="1"/>
      <w:marLeft w:val="0"/>
      <w:marRight w:val="0"/>
      <w:marTop w:val="0"/>
      <w:marBottom w:val="0"/>
      <w:divBdr>
        <w:top w:val="none" w:sz="0" w:space="0" w:color="auto"/>
        <w:left w:val="none" w:sz="0" w:space="0" w:color="auto"/>
        <w:bottom w:val="none" w:sz="0" w:space="0" w:color="auto"/>
        <w:right w:val="none" w:sz="0" w:space="0" w:color="auto"/>
      </w:divBdr>
    </w:div>
    <w:div w:id="618266668">
      <w:bodyDiv w:val="1"/>
      <w:marLeft w:val="0"/>
      <w:marRight w:val="0"/>
      <w:marTop w:val="0"/>
      <w:marBottom w:val="0"/>
      <w:divBdr>
        <w:top w:val="none" w:sz="0" w:space="0" w:color="auto"/>
        <w:left w:val="none" w:sz="0" w:space="0" w:color="auto"/>
        <w:bottom w:val="none" w:sz="0" w:space="0" w:color="auto"/>
        <w:right w:val="none" w:sz="0" w:space="0" w:color="auto"/>
      </w:divBdr>
    </w:div>
    <w:div w:id="838540919">
      <w:bodyDiv w:val="1"/>
      <w:marLeft w:val="0"/>
      <w:marRight w:val="0"/>
      <w:marTop w:val="0"/>
      <w:marBottom w:val="0"/>
      <w:divBdr>
        <w:top w:val="none" w:sz="0" w:space="0" w:color="auto"/>
        <w:left w:val="none" w:sz="0" w:space="0" w:color="auto"/>
        <w:bottom w:val="none" w:sz="0" w:space="0" w:color="auto"/>
        <w:right w:val="none" w:sz="0" w:space="0" w:color="auto"/>
      </w:divBdr>
    </w:div>
    <w:div w:id="954138759">
      <w:bodyDiv w:val="1"/>
      <w:marLeft w:val="0"/>
      <w:marRight w:val="0"/>
      <w:marTop w:val="0"/>
      <w:marBottom w:val="0"/>
      <w:divBdr>
        <w:top w:val="none" w:sz="0" w:space="0" w:color="auto"/>
        <w:left w:val="none" w:sz="0" w:space="0" w:color="auto"/>
        <w:bottom w:val="none" w:sz="0" w:space="0" w:color="auto"/>
        <w:right w:val="none" w:sz="0" w:space="0" w:color="auto"/>
      </w:divBdr>
    </w:div>
    <w:div w:id="1105270478">
      <w:bodyDiv w:val="1"/>
      <w:marLeft w:val="0"/>
      <w:marRight w:val="0"/>
      <w:marTop w:val="0"/>
      <w:marBottom w:val="0"/>
      <w:divBdr>
        <w:top w:val="none" w:sz="0" w:space="0" w:color="auto"/>
        <w:left w:val="none" w:sz="0" w:space="0" w:color="auto"/>
        <w:bottom w:val="none" w:sz="0" w:space="0" w:color="auto"/>
        <w:right w:val="none" w:sz="0" w:space="0" w:color="auto"/>
      </w:divBdr>
    </w:div>
    <w:div w:id="1126510034">
      <w:bodyDiv w:val="1"/>
      <w:marLeft w:val="0"/>
      <w:marRight w:val="0"/>
      <w:marTop w:val="0"/>
      <w:marBottom w:val="0"/>
      <w:divBdr>
        <w:top w:val="none" w:sz="0" w:space="0" w:color="auto"/>
        <w:left w:val="none" w:sz="0" w:space="0" w:color="auto"/>
        <w:bottom w:val="none" w:sz="0" w:space="0" w:color="auto"/>
        <w:right w:val="none" w:sz="0" w:space="0" w:color="auto"/>
      </w:divBdr>
    </w:div>
    <w:div w:id="1242449974">
      <w:bodyDiv w:val="1"/>
      <w:marLeft w:val="0"/>
      <w:marRight w:val="0"/>
      <w:marTop w:val="0"/>
      <w:marBottom w:val="0"/>
      <w:divBdr>
        <w:top w:val="none" w:sz="0" w:space="0" w:color="auto"/>
        <w:left w:val="none" w:sz="0" w:space="0" w:color="auto"/>
        <w:bottom w:val="none" w:sz="0" w:space="0" w:color="auto"/>
        <w:right w:val="none" w:sz="0" w:space="0" w:color="auto"/>
      </w:divBdr>
      <w:divsChild>
        <w:div w:id="1929078937">
          <w:marLeft w:val="0"/>
          <w:marRight w:val="0"/>
          <w:marTop w:val="0"/>
          <w:marBottom w:val="0"/>
          <w:divBdr>
            <w:top w:val="none" w:sz="0" w:space="0" w:color="auto"/>
            <w:left w:val="none" w:sz="0" w:space="0" w:color="auto"/>
            <w:bottom w:val="none" w:sz="0" w:space="0" w:color="auto"/>
            <w:right w:val="none" w:sz="0" w:space="0" w:color="auto"/>
          </w:divBdr>
        </w:div>
      </w:divsChild>
    </w:div>
    <w:div w:id="1583106550">
      <w:bodyDiv w:val="1"/>
      <w:marLeft w:val="0"/>
      <w:marRight w:val="0"/>
      <w:marTop w:val="0"/>
      <w:marBottom w:val="0"/>
      <w:divBdr>
        <w:top w:val="none" w:sz="0" w:space="0" w:color="auto"/>
        <w:left w:val="none" w:sz="0" w:space="0" w:color="auto"/>
        <w:bottom w:val="none" w:sz="0" w:space="0" w:color="auto"/>
        <w:right w:val="none" w:sz="0" w:space="0" w:color="auto"/>
      </w:divBdr>
    </w:div>
    <w:div w:id="1778480056">
      <w:bodyDiv w:val="1"/>
      <w:marLeft w:val="0"/>
      <w:marRight w:val="0"/>
      <w:marTop w:val="0"/>
      <w:marBottom w:val="0"/>
      <w:divBdr>
        <w:top w:val="none" w:sz="0" w:space="0" w:color="auto"/>
        <w:left w:val="none" w:sz="0" w:space="0" w:color="auto"/>
        <w:bottom w:val="none" w:sz="0" w:space="0" w:color="auto"/>
        <w:right w:val="none" w:sz="0" w:space="0" w:color="auto"/>
      </w:divBdr>
      <w:divsChild>
        <w:div w:id="1856186277">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OJ:JOL_2010_023_R_0035_01&amp;from=EN" TargetMode="External"/><Relationship Id="rId18" Type="http://schemas.openxmlformats.org/officeDocument/2006/relationships/image" Target="media/image2.png"/><Relationship Id="rId26" Type="http://schemas.openxmlformats.org/officeDocument/2006/relationships/hyperlink" Target="http://www.mdac.info/en/innovating-lawyers" TargetMode="External"/><Relationship Id="rId39" Type="http://schemas.openxmlformats.org/officeDocument/2006/relationships/header" Target="header2.xml"/><Relationship Id="rId21" Type="http://schemas.openxmlformats.org/officeDocument/2006/relationships/image" Target="media/image5.png"/><Relationship Id="rId34" Type="http://schemas.openxmlformats.org/officeDocument/2006/relationships/hyperlink" Target="https://www.uc3m.es/Hom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nti-trafficking/sites/antitrafficking/files/directive_2012_29_eu_1.pdf" TargetMode="External"/><Relationship Id="rId20" Type="http://schemas.openxmlformats.org/officeDocument/2006/relationships/image" Target="media/image4.png"/><Relationship Id="rId29" Type="http://schemas.openxmlformats.org/officeDocument/2006/relationships/hyperlink" Target="https://www.cermi.es/sites/default/files/docs/colecciones/Gui%CC%81a-CDPD-operadores-juri%CC%81dicos-06032019.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EN/TXT/?uri=uriserv:OJ.L_.2010.023.01.0035.01.ENG" TargetMode="External"/><Relationship Id="rId24" Type="http://schemas.openxmlformats.org/officeDocument/2006/relationships/hyperlink" Target="https://eprints.ucm.es/20207/1/Guia_intervencion_DI.pdf" TargetMode="External"/><Relationship Id="rId32" Type="http://schemas.openxmlformats.org/officeDocument/2006/relationships/hyperlink" Target="http://www.edf-feph.org/" TargetMode="External"/><Relationship Id="rId37" Type="http://schemas.openxmlformats.org/officeDocument/2006/relationships/hyperlink" Target="mailto:lea.rollin@easpd.eu"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c.europa.eu/education/policies/international-cooperation/making-eu-more-attractive-foreign-students_en" TargetMode="External"/><Relationship Id="rId23" Type="http://schemas.openxmlformats.org/officeDocument/2006/relationships/hyperlink" Target="https://www.theadvocatesgateway.org/toolkits" TargetMode="External"/><Relationship Id="rId28" Type="http://schemas.openxmlformats.org/officeDocument/2006/relationships/hyperlink" Target="https://www.era.int/cgi-bin/cms?_SID=NEW&amp;_sprache=en&amp;_bereich=artikel&amp;_aktion=detail&amp;idartikel=128579" TargetMode="External"/><Relationship Id="rId36" Type="http://schemas.openxmlformats.org/officeDocument/2006/relationships/image" Target="media/image6.jpeg"/><Relationship Id="rId10" Type="http://schemas.openxmlformats.org/officeDocument/2006/relationships/hyperlink" Target="https://ec.europa.eu/anti-trafficking/sites/antitrafficking/files/directive_2012_29_eu_1.pdf" TargetMode="External"/><Relationship Id="rId19" Type="http://schemas.openxmlformats.org/officeDocument/2006/relationships/image" Target="media/image3.png"/><Relationship Id="rId31" Type="http://schemas.openxmlformats.org/officeDocument/2006/relationships/hyperlink" Target="https://www.fundaciononce.e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c.europa.eu/education/policies/higher-education/inclusive-and-connected-higher-education_en" TargetMode="External"/><Relationship Id="rId22" Type="http://schemas.openxmlformats.org/officeDocument/2006/relationships/hyperlink" Target="http://www.wales.nhs.uk/sitesplus/documents/888/Published%20version%20-%20Access%20to%20Justice.pdf" TargetMode="External"/><Relationship Id="rId27" Type="http://schemas.openxmlformats.org/officeDocument/2006/relationships/hyperlink" Target="https://www.easpd.eu/en/content/ajupid-european-project-collection-promising-practices-access-justice-persons-disabilities" TargetMode="External"/><Relationship Id="rId30" Type="http://schemas.openxmlformats.org/officeDocument/2006/relationships/hyperlink" Target="https://www.just4all.eu/" TargetMode="External"/><Relationship Id="rId35" Type="http://schemas.openxmlformats.org/officeDocument/2006/relationships/hyperlink" Target="https://www.easpd.eu/en/content/ajupid-european-project-collection-promising-practices-access-justice-persons-disabilities" TargetMode="External"/><Relationship Id="rId8" Type="http://schemas.openxmlformats.org/officeDocument/2006/relationships/hyperlink" Target="http://www.just4all.eu" TargetMode="External"/><Relationship Id="rId3" Type="http://schemas.openxmlformats.org/officeDocument/2006/relationships/styles" Target="styles.xml"/><Relationship Id="rId12" Type="http://schemas.openxmlformats.org/officeDocument/2006/relationships/hyperlink" Target="http://eur-lex.europa.eu/LexUriServ/LexUriServ.do?uri=OJ:C:2010:340:0011:0015:EN:PDF" TargetMode="External"/><Relationship Id="rId17" Type="http://schemas.openxmlformats.org/officeDocument/2006/relationships/hyperlink" Target="https://www.easpd.eu/sites/default/files/sites/default/files/guide_of_promising_practices_en_2015_bv.pdf" TargetMode="External"/><Relationship Id="rId25" Type="http://schemas.openxmlformats.org/officeDocument/2006/relationships/hyperlink" Target="https://www.sentencingcouncil.org.uk/wp-content/uploads/equal-treatment-bench-book-2013-with-2015-amendment.pdf" TargetMode="External"/><Relationship Id="rId33" Type="http://schemas.openxmlformats.org/officeDocument/2006/relationships/hyperlink" Target="https://www.thomsonreuters.es/es/productos-servicios/aranzadi-fusion.html"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acea.ec.europa.eu/national-policies/eurydice/sites/eurydice/files/bologna_internet_0.pdf" TargetMode="External"/><Relationship Id="rId2" Type="http://schemas.openxmlformats.org/officeDocument/2006/relationships/hyperlink" Target="https://ec.europa.eu/education/policies/higher-education/bologna-process-and-european-higher-education-area_en" TargetMode="External"/><Relationship Id="rId1" Type="http://schemas.openxmlformats.org/officeDocument/2006/relationships/hyperlink" Target="https://ec.europa.eu/eurostat/statistics-explained/index.php?title=Disability_statistics_-_poverty_and_income_inequalities" TargetMode="External"/><Relationship Id="rId4" Type="http://schemas.openxmlformats.org/officeDocument/2006/relationships/hyperlink" Target="https://e-justice.europa.eu/content_lawyers__training_systems_in_the_member_states-407-en.d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A\Desktop\DO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5E259-37E4-4767-9743-87A8B881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DOC_Template</Template>
  <TotalTime>2960</TotalTime>
  <Pages>26</Pages>
  <Words>8294</Words>
  <Characters>47281</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lea.rollin@easpd.eu</dc:creator>
  <cp:keywords/>
  <dc:description/>
  <cp:lastModifiedBy>Lea Rollin</cp:lastModifiedBy>
  <cp:revision>889</cp:revision>
  <cp:lastPrinted>2018-04-11T15:16:00Z</cp:lastPrinted>
  <dcterms:created xsi:type="dcterms:W3CDTF">2018-01-30T14:26:00Z</dcterms:created>
  <dcterms:modified xsi:type="dcterms:W3CDTF">2019-09-30T10:49:00Z</dcterms:modified>
</cp:coreProperties>
</file>