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AE820" w14:textId="77777777" w:rsidR="00F02769" w:rsidRPr="00B551BC" w:rsidRDefault="00F02769" w:rsidP="00106034">
      <w:pPr>
        <w:pStyle w:val="Title"/>
        <w:jc w:val="center"/>
        <w:rPr>
          <w:sz w:val="96"/>
          <w:lang w:val="en-GB"/>
        </w:rPr>
      </w:pPr>
    </w:p>
    <w:p w14:paraId="6D002AC0" w14:textId="67803447" w:rsidR="00106034" w:rsidRPr="00B551BC" w:rsidRDefault="00FA415E" w:rsidP="00106034">
      <w:pPr>
        <w:pStyle w:val="Title"/>
        <w:jc w:val="center"/>
        <w:rPr>
          <w:sz w:val="96"/>
          <w:lang w:val="en-GB"/>
        </w:rPr>
      </w:pPr>
      <w:r>
        <w:rPr>
          <w:sz w:val="96"/>
          <w:lang w:val="en-GB"/>
        </w:rPr>
        <w:t xml:space="preserve">The </w:t>
      </w:r>
      <w:r w:rsidR="009070A3" w:rsidRPr="00B551BC">
        <w:rPr>
          <w:sz w:val="96"/>
          <w:lang w:val="en-GB"/>
        </w:rPr>
        <w:t xml:space="preserve">Barriers </w:t>
      </w:r>
      <w:r>
        <w:rPr>
          <w:sz w:val="96"/>
          <w:lang w:val="en-GB"/>
        </w:rPr>
        <w:t>Persons with Disabilities face to</w:t>
      </w:r>
      <w:r w:rsidR="00B22CD1">
        <w:rPr>
          <w:sz w:val="96"/>
          <w:lang w:val="en-GB"/>
        </w:rPr>
        <w:t xml:space="preserve"> </w:t>
      </w:r>
      <w:r w:rsidR="009070A3" w:rsidRPr="00B551BC">
        <w:rPr>
          <w:sz w:val="96"/>
          <w:lang w:val="en-GB"/>
        </w:rPr>
        <w:t>Access Justice</w:t>
      </w:r>
      <w:r w:rsidR="00B22CD1">
        <w:rPr>
          <w:sz w:val="96"/>
          <w:lang w:val="en-GB"/>
        </w:rPr>
        <w:t xml:space="preserve"> </w:t>
      </w:r>
      <w:r w:rsidR="009070A3" w:rsidRPr="00B551BC">
        <w:rPr>
          <w:sz w:val="96"/>
          <w:lang w:val="en-GB"/>
        </w:rPr>
        <w:t>in the EU</w:t>
      </w:r>
    </w:p>
    <w:p w14:paraId="56A5D92B" w14:textId="7EC7B01A" w:rsidR="009070A3" w:rsidRPr="00B551BC" w:rsidRDefault="009070A3" w:rsidP="009070A3">
      <w:pPr>
        <w:pStyle w:val="Subtitle"/>
        <w:jc w:val="center"/>
        <w:rPr>
          <w:sz w:val="40"/>
          <w:lang w:val="en-GB"/>
        </w:rPr>
      </w:pPr>
      <w:r w:rsidRPr="00B551BC">
        <w:rPr>
          <w:sz w:val="40"/>
          <w:lang w:val="en-GB"/>
        </w:rPr>
        <w:t>Conclusions Report</w:t>
      </w:r>
    </w:p>
    <w:p w14:paraId="69BDCAF8" w14:textId="77777777" w:rsidR="000B4484" w:rsidRPr="00B551BC" w:rsidRDefault="000B4484" w:rsidP="000B4484">
      <w:pPr>
        <w:rPr>
          <w:lang w:val="en-GB"/>
        </w:rPr>
      </w:pPr>
    </w:p>
    <w:p w14:paraId="484E75CF" w14:textId="15AE4187" w:rsidR="000B4484" w:rsidRPr="00B551BC" w:rsidRDefault="000B4484" w:rsidP="000B4484">
      <w:pPr>
        <w:rPr>
          <w:lang w:val="en-GB"/>
        </w:rPr>
      </w:pPr>
      <w:r w:rsidRPr="00B551BC">
        <w:rPr>
          <w:lang w:val="en-GB"/>
        </w:rPr>
        <w:br w:type="page"/>
      </w:r>
    </w:p>
    <w:p w14:paraId="749F8DAE" w14:textId="77777777" w:rsidR="00B0748F" w:rsidRPr="00B551BC" w:rsidRDefault="00B0748F" w:rsidP="00B0748F">
      <w:pPr>
        <w:rPr>
          <w:lang w:val="en-GB"/>
        </w:rPr>
      </w:pPr>
      <w:bookmarkStart w:id="0" w:name="_Toc20219198"/>
    </w:p>
    <w:p w14:paraId="5BD7A6C2" w14:textId="2D321014" w:rsidR="000B4484" w:rsidRPr="00B551BC" w:rsidRDefault="000B4484" w:rsidP="000B4484">
      <w:pPr>
        <w:pStyle w:val="Heading1"/>
        <w:rPr>
          <w:lang w:val="en-GB"/>
        </w:rPr>
      </w:pPr>
      <w:bookmarkStart w:id="1" w:name="_Toc20740178"/>
      <w:r w:rsidRPr="00B551BC">
        <w:rPr>
          <w:lang w:val="en-GB"/>
        </w:rPr>
        <w:t>Acknowledgement</w:t>
      </w:r>
      <w:bookmarkEnd w:id="0"/>
      <w:bookmarkEnd w:id="1"/>
      <w:r w:rsidRPr="00B551BC">
        <w:rPr>
          <w:lang w:val="en-GB"/>
        </w:rPr>
        <w:t xml:space="preserve"> </w:t>
      </w:r>
    </w:p>
    <w:p w14:paraId="7A764108" w14:textId="77777777" w:rsidR="000E2642" w:rsidRDefault="000E2642" w:rsidP="000E2642">
      <w:pPr>
        <w:rPr>
          <w:lang w:val="en-GB"/>
        </w:rPr>
      </w:pPr>
      <w:r>
        <w:rPr>
          <w:lang w:val="en-GB"/>
        </w:rPr>
        <w:t xml:space="preserve">This report was written by </w:t>
      </w:r>
      <w:proofErr w:type="spellStart"/>
      <w:r>
        <w:rPr>
          <w:lang w:val="en-GB"/>
        </w:rPr>
        <w:t>Léa</w:t>
      </w:r>
      <w:proofErr w:type="spellEnd"/>
      <w:r>
        <w:rPr>
          <w:lang w:val="en-GB"/>
        </w:rPr>
        <w:t xml:space="preserve"> Rollin, Junior Policy Officer at EASPD with support from the consortium of the </w:t>
      </w:r>
      <w:proofErr w:type="spellStart"/>
      <w:r>
        <w:rPr>
          <w:lang w:val="en-GB"/>
        </w:rPr>
        <w:t>JustforAll</w:t>
      </w:r>
      <w:proofErr w:type="spellEnd"/>
      <w:r>
        <w:rPr>
          <w:lang w:val="en-GB"/>
        </w:rPr>
        <w:t xml:space="preserve"> project: </w:t>
      </w:r>
      <w:proofErr w:type="spellStart"/>
      <w:r>
        <w:rPr>
          <w:lang w:val="en-GB"/>
        </w:rPr>
        <w:t>Fundacion</w:t>
      </w:r>
      <w:proofErr w:type="spellEnd"/>
      <w:r>
        <w:rPr>
          <w:lang w:val="en-GB"/>
        </w:rPr>
        <w:t xml:space="preserve"> Once, </w:t>
      </w:r>
      <w:r w:rsidRPr="006133A3">
        <w:rPr>
          <w:lang w:val="en-GB"/>
        </w:rPr>
        <w:t>European Disability Forum (EDF)</w:t>
      </w:r>
      <w:r>
        <w:rPr>
          <w:lang w:val="en-GB"/>
        </w:rPr>
        <w:t xml:space="preserve">, </w:t>
      </w:r>
      <w:r w:rsidRPr="006133A3">
        <w:rPr>
          <w:lang w:val="en-GB"/>
        </w:rPr>
        <w:t xml:space="preserve">Thomson Reuters </w:t>
      </w:r>
      <w:proofErr w:type="spellStart"/>
      <w:r w:rsidRPr="006133A3">
        <w:rPr>
          <w:lang w:val="en-GB"/>
        </w:rPr>
        <w:t>Aranzadi</w:t>
      </w:r>
      <w:proofErr w:type="spellEnd"/>
      <w:r>
        <w:rPr>
          <w:lang w:val="en-GB"/>
        </w:rPr>
        <w:t xml:space="preserve">, </w:t>
      </w:r>
      <w:r w:rsidRPr="006133A3">
        <w:rPr>
          <w:lang w:val="en-GB"/>
        </w:rPr>
        <w:t>Universidad Carlos III de Madrid</w:t>
      </w:r>
      <w:r>
        <w:rPr>
          <w:lang w:val="en-GB"/>
        </w:rPr>
        <w:t xml:space="preserve">. </w:t>
      </w:r>
    </w:p>
    <w:p w14:paraId="25A9B92F" w14:textId="6BEF217C" w:rsidR="000E2642" w:rsidRDefault="000E2642" w:rsidP="000E2642">
      <w:pPr>
        <w:rPr>
          <w:lang w:val="en-GB"/>
        </w:rPr>
      </w:pPr>
      <w:r>
        <w:rPr>
          <w:lang w:val="en-GB"/>
        </w:rPr>
        <w:t xml:space="preserve">The information contained in this report </w:t>
      </w:r>
      <w:r w:rsidR="00113C08">
        <w:rPr>
          <w:lang w:val="en-GB"/>
        </w:rPr>
        <w:t>has been</w:t>
      </w:r>
      <w:r>
        <w:rPr>
          <w:lang w:val="en-GB"/>
        </w:rPr>
        <w:t xml:space="preserve"> gathered thanks to many contributions from Disabled Persons’ Organisations, legal practitioners’ organisations and various experts who gathered in Brussels and Madrid</w:t>
      </w:r>
      <w:r>
        <w:rPr>
          <w:rStyle w:val="FootnoteReference"/>
          <w:lang w:val="en-GB"/>
        </w:rPr>
        <w:footnoteReference w:id="1"/>
      </w:r>
      <w:r>
        <w:rPr>
          <w:lang w:val="en-GB"/>
        </w:rPr>
        <w:t xml:space="preserve"> to share their experience and knowledge. The </w:t>
      </w:r>
      <w:proofErr w:type="spellStart"/>
      <w:r>
        <w:rPr>
          <w:lang w:val="en-GB"/>
        </w:rPr>
        <w:t>JustforAll</w:t>
      </w:r>
      <w:proofErr w:type="spellEnd"/>
      <w:r>
        <w:rPr>
          <w:lang w:val="en-GB"/>
        </w:rPr>
        <w:t xml:space="preserve"> Consortium thanks those contributors. </w:t>
      </w:r>
    </w:p>
    <w:p w14:paraId="31738451" w14:textId="37A7D46B" w:rsidR="00B0748F" w:rsidRPr="00B551BC" w:rsidRDefault="00B0748F" w:rsidP="000B4484">
      <w:pPr>
        <w:rPr>
          <w:lang w:val="en-GB"/>
        </w:rPr>
      </w:pPr>
    </w:p>
    <w:p w14:paraId="1771A1FB" w14:textId="7D5FDC6B" w:rsidR="00B0748F" w:rsidRPr="00B551BC" w:rsidRDefault="00B0748F" w:rsidP="000B4484">
      <w:pPr>
        <w:rPr>
          <w:lang w:val="en-GB"/>
        </w:rPr>
      </w:pPr>
    </w:p>
    <w:p w14:paraId="6197E496" w14:textId="3E4C76F4" w:rsidR="00B0748F" w:rsidRPr="00B551BC" w:rsidRDefault="00B0748F" w:rsidP="000B4484">
      <w:pPr>
        <w:rPr>
          <w:lang w:val="en-GB"/>
        </w:rPr>
      </w:pPr>
    </w:p>
    <w:p w14:paraId="167C4CAE" w14:textId="3996611D" w:rsidR="00B0748F" w:rsidRPr="00B551BC" w:rsidRDefault="00B0748F" w:rsidP="000B4484">
      <w:pPr>
        <w:rPr>
          <w:lang w:val="en-GB"/>
        </w:rPr>
      </w:pPr>
    </w:p>
    <w:p w14:paraId="59186E53" w14:textId="194D495C" w:rsidR="00B0748F" w:rsidRPr="00B551BC" w:rsidRDefault="00B0748F" w:rsidP="000B4484">
      <w:pPr>
        <w:rPr>
          <w:lang w:val="en-GB"/>
        </w:rPr>
      </w:pPr>
    </w:p>
    <w:p w14:paraId="450414C8" w14:textId="489E05A3" w:rsidR="00B0748F" w:rsidRPr="00B551BC" w:rsidRDefault="00B0748F" w:rsidP="000B4484">
      <w:pPr>
        <w:rPr>
          <w:lang w:val="en-GB"/>
        </w:rPr>
      </w:pPr>
    </w:p>
    <w:p w14:paraId="714B14E7" w14:textId="686DE830" w:rsidR="00B0748F" w:rsidRPr="00B551BC" w:rsidRDefault="00B0748F" w:rsidP="000B4484">
      <w:pPr>
        <w:rPr>
          <w:lang w:val="en-GB"/>
        </w:rPr>
      </w:pPr>
    </w:p>
    <w:p w14:paraId="5B716675" w14:textId="28747B5C" w:rsidR="00B0748F" w:rsidRPr="00B551BC" w:rsidRDefault="00B0748F" w:rsidP="000B4484">
      <w:pPr>
        <w:rPr>
          <w:lang w:val="en-GB"/>
        </w:rPr>
      </w:pPr>
    </w:p>
    <w:p w14:paraId="1A33E198" w14:textId="4CD6742B" w:rsidR="00B0748F" w:rsidRPr="00B551BC" w:rsidRDefault="00A127AD" w:rsidP="00A127AD">
      <w:pPr>
        <w:rPr>
          <w:lang w:val="en-GB"/>
        </w:rPr>
      </w:pPr>
      <w:r w:rsidRPr="00B551BC">
        <w:rPr>
          <w:lang w:val="en-GB"/>
        </w:rPr>
        <w:t>Readers are invited to f</w:t>
      </w:r>
      <w:r w:rsidR="00497926" w:rsidRPr="00B551BC">
        <w:rPr>
          <w:lang w:val="en-GB"/>
        </w:rPr>
        <w:t xml:space="preserve">ollow the Just4All project at </w:t>
      </w:r>
      <w:hyperlink r:id="rId8" w:history="1">
        <w:r w:rsidR="00497926" w:rsidRPr="00B551BC">
          <w:rPr>
            <w:rStyle w:val="Hyperlink"/>
            <w:lang w:val="en-GB"/>
          </w:rPr>
          <w:t>www.just4all.eu</w:t>
        </w:r>
      </w:hyperlink>
      <w:r w:rsidR="00497926" w:rsidRPr="00B551BC">
        <w:rPr>
          <w:lang w:val="en-GB"/>
        </w:rPr>
        <w:t xml:space="preserve"> </w:t>
      </w:r>
    </w:p>
    <w:p w14:paraId="7B752885" w14:textId="58A0776B" w:rsidR="00B0748F" w:rsidRPr="00B551BC" w:rsidRDefault="00B0748F" w:rsidP="000B4484">
      <w:pPr>
        <w:rPr>
          <w:lang w:val="en-GB"/>
        </w:rPr>
      </w:pPr>
    </w:p>
    <w:p w14:paraId="1F121C83" w14:textId="34C4A151" w:rsidR="00B0748F" w:rsidRPr="00B551BC" w:rsidRDefault="00B0748F" w:rsidP="000B4484">
      <w:pPr>
        <w:rPr>
          <w:lang w:val="en-GB"/>
        </w:rPr>
      </w:pPr>
    </w:p>
    <w:p w14:paraId="766D6BE0" w14:textId="77777777" w:rsidR="00A127AD" w:rsidRPr="00B551BC" w:rsidRDefault="00A127AD" w:rsidP="000B4484">
      <w:pPr>
        <w:rPr>
          <w:lang w:val="en-GB"/>
        </w:rPr>
      </w:pPr>
    </w:p>
    <w:p w14:paraId="6F60A085" w14:textId="68FAFCE9" w:rsidR="00B0748F" w:rsidRPr="00B551BC" w:rsidRDefault="00B0748F" w:rsidP="000B4484">
      <w:pPr>
        <w:rPr>
          <w:lang w:val="en-GB"/>
        </w:rPr>
      </w:pPr>
    </w:p>
    <w:p w14:paraId="7FC55460" w14:textId="77777777" w:rsidR="00B0748F" w:rsidRPr="00B551BC" w:rsidRDefault="00B0748F" w:rsidP="000B4484">
      <w:pPr>
        <w:rPr>
          <w:lang w:val="en-GB"/>
        </w:rPr>
      </w:pPr>
    </w:p>
    <w:p w14:paraId="19BFDFB8" w14:textId="70F65A40" w:rsidR="00B0748F" w:rsidRPr="00B551BC" w:rsidRDefault="00B0748F" w:rsidP="000B4484">
      <w:pPr>
        <w:rPr>
          <w:lang w:val="en-GB"/>
        </w:rPr>
      </w:pPr>
    </w:p>
    <w:p w14:paraId="61391EC6" w14:textId="77777777" w:rsidR="00B0748F" w:rsidRPr="00B551BC" w:rsidRDefault="00B0748F" w:rsidP="00B0748F">
      <w:pPr>
        <w:rPr>
          <w:sz w:val="22"/>
          <w:lang w:val="en-GB"/>
        </w:rPr>
      </w:pPr>
      <w:r w:rsidRPr="00B551BC">
        <w:rPr>
          <w:noProof/>
          <w:sz w:val="22"/>
          <w:lang w:val="en-GB"/>
        </w:rPr>
        <w:drawing>
          <wp:anchor distT="0" distB="0" distL="114300" distR="114300" simplePos="0" relativeHeight="251662336" behindDoc="1" locked="0" layoutInCell="1" allowOverlap="1" wp14:anchorId="675E7429" wp14:editId="2D9B27C1">
            <wp:simplePos x="0" y="0"/>
            <wp:positionH relativeFrom="page">
              <wp:posOffset>965200</wp:posOffset>
            </wp:positionH>
            <wp:positionV relativeFrom="paragraph">
              <wp:posOffset>173990</wp:posOffset>
            </wp:positionV>
            <wp:extent cx="886460" cy="590550"/>
            <wp:effectExtent l="0" t="0" r="8890" b="0"/>
            <wp:wrapTight wrapText="bothSides">
              <wp:wrapPolygon edited="0">
                <wp:start x="0" y="0"/>
                <wp:lineTo x="0" y="20903"/>
                <wp:lineTo x="21352" y="20903"/>
                <wp:lineTo x="213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_yellow_hig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6460" cy="590550"/>
                    </a:xfrm>
                    <a:prstGeom prst="rect">
                      <a:avLst/>
                    </a:prstGeom>
                  </pic:spPr>
                </pic:pic>
              </a:graphicData>
            </a:graphic>
            <wp14:sizeRelH relativeFrom="margin">
              <wp14:pctWidth>0</wp14:pctWidth>
            </wp14:sizeRelH>
            <wp14:sizeRelV relativeFrom="margin">
              <wp14:pctHeight>0</wp14:pctHeight>
            </wp14:sizeRelV>
          </wp:anchor>
        </w:drawing>
      </w:r>
      <w:r w:rsidRPr="00B551BC">
        <w:rPr>
          <w:noProof/>
          <w:lang w:val="en-GB" w:eastAsia="en-GB"/>
        </w:rPr>
        <mc:AlternateContent>
          <mc:Choice Requires="wps">
            <w:drawing>
              <wp:anchor distT="0" distB="0" distL="114300" distR="114300" simplePos="0" relativeHeight="251661312" behindDoc="0" locked="0" layoutInCell="0" allowOverlap="1" wp14:anchorId="3450EF4E" wp14:editId="1FF95529">
                <wp:simplePos x="0" y="0"/>
                <wp:positionH relativeFrom="rightMargin">
                  <wp:posOffset>178435</wp:posOffset>
                </wp:positionH>
                <wp:positionV relativeFrom="margin">
                  <wp:posOffset>8039099</wp:posOffset>
                </wp:positionV>
                <wp:extent cx="510540" cy="763905"/>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98807" w14:textId="77777777" w:rsidR="00B0748F" w:rsidRDefault="00B0748F" w:rsidP="00B0748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rPr>
                              <w:fldChar w:fldCharType="begin"/>
                            </w:r>
                            <w:r>
                              <w:instrText xml:space="preserve"> PAGE    \* MERGEFORMAT </w:instrText>
                            </w:r>
                            <w:r>
                              <w:rPr>
                                <w:rFonts w:eastAsiaTheme="minorEastAsia" w:cs="Times New Roman"/>
                                <w:sz w:val="22"/>
                              </w:rPr>
                              <w:fldChar w:fldCharType="separate"/>
                            </w:r>
                            <w:r w:rsidRPr="00546835">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450EF4E" id="Rectangle 6" o:spid="_x0000_s1026" style="position:absolute;left:0;text-align:left;margin-left:14.05pt;margin-top:633pt;width:40.2pt;height:60.1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" o:allowincell="f" filled="f" stroked="f">
                <v:textbox style="layout-flow:vertical;mso-layout-flow-alt:bottom-to-top;mso-fit-shape-to-text:t">
                  <w:txbxContent>
                    <w:p w14:paraId="24398807" w14:textId="77777777" w:rsidR="00B0748F" w:rsidRDefault="00B0748F" w:rsidP="00B0748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rPr>
                        <w:fldChar w:fldCharType="begin"/>
                      </w:r>
                      <w:r>
                        <w:instrText xml:space="preserve"> PAGE    \* MERGEFORMAT </w:instrText>
                      </w:r>
                      <w:r>
                        <w:rPr>
                          <w:rFonts w:eastAsiaTheme="minorEastAsia" w:cs="Times New Roman"/>
                          <w:sz w:val="22"/>
                        </w:rPr>
                        <w:fldChar w:fldCharType="separate"/>
                      </w:r>
                      <w:r w:rsidRPr="00546835">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Pr="00B551BC">
        <w:rPr>
          <w:szCs w:val="18"/>
          <w:lang w:val="en-GB"/>
        </w:rPr>
        <w:t>This publication was co-funded by the European Union’s Justice Programme (</w:t>
      </w:r>
      <w:r w:rsidRPr="00B551BC">
        <w:rPr>
          <w:lang w:val="en-GB"/>
        </w:rPr>
        <w:t>2014-2020). The content of this publication represents the views of the author only and is his/her sole responsibility. The European Commission does not accept any responsibility for use that may be made of the information it contains</w:t>
      </w:r>
      <w:r w:rsidRPr="00B551BC">
        <w:rPr>
          <w:sz w:val="22"/>
          <w:lang w:val="en-GB"/>
        </w:rPr>
        <w:t>.</w:t>
      </w:r>
    </w:p>
    <w:p w14:paraId="41C49C72" w14:textId="157678BA" w:rsidR="000B4484" w:rsidRPr="00B551BC" w:rsidRDefault="000B4484" w:rsidP="000B4484">
      <w:pPr>
        <w:rPr>
          <w:lang w:val="en-GB"/>
        </w:rPr>
      </w:pPr>
      <w:r w:rsidRPr="00B551BC">
        <w:rPr>
          <w:lang w:val="en-GB"/>
        </w:rPr>
        <w:br w:type="page"/>
      </w:r>
    </w:p>
    <w:bookmarkStart w:id="2" w:name="_Toc20740179" w:displacedByCustomXml="next"/>
    <w:sdt>
      <w:sdtPr>
        <w:rPr>
          <w:lang w:val="en-GB"/>
        </w:rPr>
        <w:id w:val="1075551696"/>
        <w:docPartObj>
          <w:docPartGallery w:val="Table of Contents"/>
          <w:docPartUnique/>
        </w:docPartObj>
      </w:sdtPr>
      <w:sdtEndPr>
        <w:rPr>
          <w:rFonts w:asciiTheme="minorHAnsi" w:eastAsiaTheme="minorHAnsi" w:hAnsiTheme="minorHAnsi" w:cstheme="minorBidi"/>
          <w:b w:val="0"/>
          <w:bCs/>
          <w:noProof/>
          <w:color w:val="auto"/>
          <w:sz w:val="24"/>
          <w:szCs w:val="22"/>
        </w:rPr>
      </w:sdtEndPr>
      <w:sdtContent>
        <w:p w14:paraId="32C6562B" w14:textId="699BFB8A" w:rsidR="00255F9E" w:rsidRPr="00ED398A" w:rsidRDefault="00255F9E" w:rsidP="00ED398A">
          <w:pPr>
            <w:pStyle w:val="Heading1"/>
            <w:rPr>
              <w:lang w:val="en-GB"/>
            </w:rPr>
          </w:pPr>
          <w:r w:rsidRPr="00ED398A">
            <w:rPr>
              <w:lang w:val="en-GB"/>
            </w:rPr>
            <w:t>Contents</w:t>
          </w:r>
          <w:bookmarkEnd w:id="2"/>
        </w:p>
        <w:bookmarkStart w:id="3" w:name="_GoBack"/>
        <w:bookmarkEnd w:id="3"/>
        <w:p w14:paraId="221533AB" w14:textId="2F6FFAD7" w:rsidR="000A08AD" w:rsidRDefault="00255F9E">
          <w:pPr>
            <w:pStyle w:val="TOC1"/>
            <w:tabs>
              <w:tab w:val="right" w:leader="dot" w:pos="9061"/>
            </w:tabs>
            <w:rPr>
              <w:rFonts w:eastAsiaTheme="minorEastAsia"/>
              <w:noProof/>
              <w:sz w:val="22"/>
              <w:lang w:val="en-GB" w:eastAsia="en-GB"/>
            </w:rPr>
          </w:pPr>
          <w:r w:rsidRPr="00B551BC">
            <w:rPr>
              <w:lang w:val="en-GB"/>
            </w:rPr>
            <w:fldChar w:fldCharType="begin"/>
          </w:r>
          <w:r w:rsidRPr="00B551BC">
            <w:rPr>
              <w:lang w:val="en-GB"/>
            </w:rPr>
            <w:instrText xml:space="preserve"> TOC \o "1-3" \h \z \u </w:instrText>
          </w:r>
          <w:r w:rsidRPr="00B551BC">
            <w:rPr>
              <w:lang w:val="en-GB"/>
            </w:rPr>
            <w:fldChar w:fldCharType="separate"/>
          </w:r>
          <w:hyperlink w:anchor="_Toc20740178" w:history="1">
            <w:r w:rsidR="000A08AD" w:rsidRPr="005B3FFE">
              <w:rPr>
                <w:rStyle w:val="Hyperlink"/>
                <w:noProof/>
                <w:lang w:val="en-GB"/>
              </w:rPr>
              <w:t>Acknowledgement</w:t>
            </w:r>
            <w:r w:rsidR="000A08AD">
              <w:rPr>
                <w:noProof/>
                <w:webHidden/>
              </w:rPr>
              <w:tab/>
            </w:r>
            <w:r w:rsidR="000A08AD">
              <w:rPr>
                <w:noProof/>
                <w:webHidden/>
              </w:rPr>
              <w:fldChar w:fldCharType="begin"/>
            </w:r>
            <w:r w:rsidR="000A08AD">
              <w:rPr>
                <w:noProof/>
                <w:webHidden/>
              </w:rPr>
              <w:instrText xml:space="preserve"> PAGEREF _Toc20740178 \h </w:instrText>
            </w:r>
            <w:r w:rsidR="000A08AD">
              <w:rPr>
                <w:noProof/>
                <w:webHidden/>
              </w:rPr>
            </w:r>
            <w:r w:rsidR="000A08AD">
              <w:rPr>
                <w:noProof/>
                <w:webHidden/>
              </w:rPr>
              <w:fldChar w:fldCharType="separate"/>
            </w:r>
            <w:r w:rsidR="000A08AD">
              <w:rPr>
                <w:noProof/>
                <w:webHidden/>
              </w:rPr>
              <w:t>2</w:t>
            </w:r>
            <w:r w:rsidR="000A08AD">
              <w:rPr>
                <w:noProof/>
                <w:webHidden/>
              </w:rPr>
              <w:fldChar w:fldCharType="end"/>
            </w:r>
          </w:hyperlink>
        </w:p>
        <w:p w14:paraId="226BFD37" w14:textId="29536832" w:rsidR="000A08AD" w:rsidRDefault="000A08AD">
          <w:pPr>
            <w:pStyle w:val="TOC1"/>
            <w:tabs>
              <w:tab w:val="right" w:leader="dot" w:pos="9061"/>
            </w:tabs>
            <w:rPr>
              <w:rFonts w:eastAsiaTheme="minorEastAsia"/>
              <w:noProof/>
              <w:sz w:val="22"/>
              <w:lang w:val="en-GB" w:eastAsia="en-GB"/>
            </w:rPr>
          </w:pPr>
          <w:hyperlink w:anchor="_Toc20740179" w:history="1">
            <w:r w:rsidRPr="005B3FFE">
              <w:rPr>
                <w:rStyle w:val="Hyperlink"/>
                <w:noProof/>
                <w:lang w:val="en-GB"/>
              </w:rPr>
              <w:t>Contents</w:t>
            </w:r>
            <w:r>
              <w:rPr>
                <w:noProof/>
                <w:webHidden/>
              </w:rPr>
              <w:tab/>
            </w:r>
            <w:r>
              <w:rPr>
                <w:noProof/>
                <w:webHidden/>
              </w:rPr>
              <w:fldChar w:fldCharType="begin"/>
            </w:r>
            <w:r>
              <w:rPr>
                <w:noProof/>
                <w:webHidden/>
              </w:rPr>
              <w:instrText xml:space="preserve"> PAGEREF _Toc20740179 \h </w:instrText>
            </w:r>
            <w:r>
              <w:rPr>
                <w:noProof/>
                <w:webHidden/>
              </w:rPr>
            </w:r>
            <w:r>
              <w:rPr>
                <w:noProof/>
                <w:webHidden/>
              </w:rPr>
              <w:fldChar w:fldCharType="separate"/>
            </w:r>
            <w:r>
              <w:rPr>
                <w:noProof/>
                <w:webHidden/>
              </w:rPr>
              <w:t>3</w:t>
            </w:r>
            <w:r>
              <w:rPr>
                <w:noProof/>
                <w:webHidden/>
              </w:rPr>
              <w:fldChar w:fldCharType="end"/>
            </w:r>
          </w:hyperlink>
        </w:p>
        <w:p w14:paraId="23DDF582" w14:textId="420E57A5" w:rsidR="000A08AD" w:rsidRDefault="000A08AD">
          <w:pPr>
            <w:pStyle w:val="TOC1"/>
            <w:tabs>
              <w:tab w:val="right" w:leader="dot" w:pos="9061"/>
            </w:tabs>
            <w:rPr>
              <w:rFonts w:eastAsiaTheme="minorEastAsia"/>
              <w:noProof/>
              <w:sz w:val="22"/>
              <w:lang w:val="en-GB" w:eastAsia="en-GB"/>
            </w:rPr>
          </w:pPr>
          <w:hyperlink w:anchor="_Toc20740180" w:history="1">
            <w:r w:rsidRPr="005B3FFE">
              <w:rPr>
                <w:rStyle w:val="Hyperlink"/>
                <w:noProof/>
                <w:lang w:val="en-GB"/>
              </w:rPr>
              <w:t>Abstract</w:t>
            </w:r>
            <w:r>
              <w:rPr>
                <w:noProof/>
                <w:webHidden/>
              </w:rPr>
              <w:tab/>
            </w:r>
            <w:r>
              <w:rPr>
                <w:noProof/>
                <w:webHidden/>
              </w:rPr>
              <w:fldChar w:fldCharType="begin"/>
            </w:r>
            <w:r>
              <w:rPr>
                <w:noProof/>
                <w:webHidden/>
              </w:rPr>
              <w:instrText xml:space="preserve"> PAGEREF _Toc20740180 \h </w:instrText>
            </w:r>
            <w:r>
              <w:rPr>
                <w:noProof/>
                <w:webHidden/>
              </w:rPr>
            </w:r>
            <w:r>
              <w:rPr>
                <w:noProof/>
                <w:webHidden/>
              </w:rPr>
              <w:fldChar w:fldCharType="separate"/>
            </w:r>
            <w:r>
              <w:rPr>
                <w:noProof/>
                <w:webHidden/>
              </w:rPr>
              <w:t>4</w:t>
            </w:r>
            <w:r>
              <w:rPr>
                <w:noProof/>
                <w:webHidden/>
              </w:rPr>
              <w:fldChar w:fldCharType="end"/>
            </w:r>
          </w:hyperlink>
        </w:p>
        <w:p w14:paraId="15203D7E" w14:textId="248CD7D2" w:rsidR="000A08AD" w:rsidRDefault="000A08AD">
          <w:pPr>
            <w:pStyle w:val="TOC1"/>
            <w:tabs>
              <w:tab w:val="right" w:leader="dot" w:pos="9061"/>
            </w:tabs>
            <w:rPr>
              <w:rFonts w:eastAsiaTheme="minorEastAsia"/>
              <w:noProof/>
              <w:sz w:val="22"/>
              <w:lang w:val="en-GB" w:eastAsia="en-GB"/>
            </w:rPr>
          </w:pPr>
          <w:hyperlink w:anchor="_Toc20740181" w:history="1">
            <w:r w:rsidRPr="005B3FFE">
              <w:rPr>
                <w:rStyle w:val="Hyperlink"/>
                <w:noProof/>
                <w:lang w:val="en-GB"/>
              </w:rPr>
              <w:t>Abbreviations</w:t>
            </w:r>
            <w:r>
              <w:rPr>
                <w:noProof/>
                <w:webHidden/>
              </w:rPr>
              <w:tab/>
            </w:r>
            <w:r>
              <w:rPr>
                <w:noProof/>
                <w:webHidden/>
              </w:rPr>
              <w:fldChar w:fldCharType="begin"/>
            </w:r>
            <w:r>
              <w:rPr>
                <w:noProof/>
                <w:webHidden/>
              </w:rPr>
              <w:instrText xml:space="preserve"> PAGEREF _Toc20740181 \h </w:instrText>
            </w:r>
            <w:r>
              <w:rPr>
                <w:noProof/>
                <w:webHidden/>
              </w:rPr>
            </w:r>
            <w:r>
              <w:rPr>
                <w:noProof/>
                <w:webHidden/>
              </w:rPr>
              <w:fldChar w:fldCharType="separate"/>
            </w:r>
            <w:r>
              <w:rPr>
                <w:noProof/>
                <w:webHidden/>
              </w:rPr>
              <w:t>5</w:t>
            </w:r>
            <w:r>
              <w:rPr>
                <w:noProof/>
                <w:webHidden/>
              </w:rPr>
              <w:fldChar w:fldCharType="end"/>
            </w:r>
          </w:hyperlink>
        </w:p>
        <w:p w14:paraId="10E3C645" w14:textId="4AAF02A5" w:rsidR="000A08AD" w:rsidRDefault="000A08AD">
          <w:pPr>
            <w:pStyle w:val="TOC1"/>
            <w:tabs>
              <w:tab w:val="right" w:leader="dot" w:pos="9061"/>
            </w:tabs>
            <w:rPr>
              <w:rFonts w:eastAsiaTheme="minorEastAsia"/>
              <w:noProof/>
              <w:sz w:val="22"/>
              <w:lang w:val="en-GB" w:eastAsia="en-GB"/>
            </w:rPr>
          </w:pPr>
          <w:hyperlink w:anchor="_Toc20740182" w:history="1">
            <w:r w:rsidRPr="005B3FFE">
              <w:rPr>
                <w:rStyle w:val="Hyperlink"/>
                <w:noProof/>
                <w:lang w:val="en-GB"/>
              </w:rPr>
              <w:t>Introduction</w:t>
            </w:r>
            <w:r>
              <w:rPr>
                <w:noProof/>
                <w:webHidden/>
              </w:rPr>
              <w:tab/>
            </w:r>
            <w:r>
              <w:rPr>
                <w:noProof/>
                <w:webHidden/>
              </w:rPr>
              <w:fldChar w:fldCharType="begin"/>
            </w:r>
            <w:r>
              <w:rPr>
                <w:noProof/>
                <w:webHidden/>
              </w:rPr>
              <w:instrText xml:space="preserve"> PAGEREF _Toc20740182 \h </w:instrText>
            </w:r>
            <w:r>
              <w:rPr>
                <w:noProof/>
                <w:webHidden/>
              </w:rPr>
            </w:r>
            <w:r>
              <w:rPr>
                <w:noProof/>
                <w:webHidden/>
              </w:rPr>
              <w:fldChar w:fldCharType="separate"/>
            </w:r>
            <w:r>
              <w:rPr>
                <w:noProof/>
                <w:webHidden/>
              </w:rPr>
              <w:t>6</w:t>
            </w:r>
            <w:r>
              <w:rPr>
                <w:noProof/>
                <w:webHidden/>
              </w:rPr>
              <w:fldChar w:fldCharType="end"/>
            </w:r>
          </w:hyperlink>
        </w:p>
        <w:p w14:paraId="0D3A0116" w14:textId="4E6B1DDB" w:rsidR="000A08AD" w:rsidRDefault="000A08AD">
          <w:pPr>
            <w:pStyle w:val="TOC1"/>
            <w:tabs>
              <w:tab w:val="left" w:pos="480"/>
              <w:tab w:val="right" w:leader="dot" w:pos="9061"/>
            </w:tabs>
            <w:rPr>
              <w:rFonts w:eastAsiaTheme="minorEastAsia"/>
              <w:noProof/>
              <w:sz w:val="22"/>
              <w:lang w:val="en-GB" w:eastAsia="en-GB"/>
            </w:rPr>
          </w:pPr>
          <w:hyperlink w:anchor="_Toc20740183" w:history="1">
            <w:r w:rsidRPr="005B3FFE">
              <w:rPr>
                <w:rStyle w:val="Hyperlink"/>
                <w:noProof/>
                <w:lang w:val="en-GB"/>
              </w:rPr>
              <w:t>I.</w:t>
            </w:r>
            <w:r>
              <w:rPr>
                <w:rFonts w:eastAsiaTheme="minorEastAsia"/>
                <w:noProof/>
                <w:sz w:val="22"/>
                <w:lang w:val="en-GB" w:eastAsia="en-GB"/>
              </w:rPr>
              <w:tab/>
            </w:r>
            <w:r w:rsidRPr="005B3FFE">
              <w:rPr>
                <w:rStyle w:val="Hyperlink"/>
                <w:noProof/>
                <w:lang w:val="en-GB"/>
              </w:rPr>
              <w:t>Context: Persons with disabilities and their rights in the EU</w:t>
            </w:r>
            <w:r>
              <w:rPr>
                <w:noProof/>
                <w:webHidden/>
              </w:rPr>
              <w:tab/>
            </w:r>
            <w:r>
              <w:rPr>
                <w:noProof/>
                <w:webHidden/>
              </w:rPr>
              <w:fldChar w:fldCharType="begin"/>
            </w:r>
            <w:r>
              <w:rPr>
                <w:noProof/>
                <w:webHidden/>
              </w:rPr>
              <w:instrText xml:space="preserve"> PAGEREF _Toc20740183 \h </w:instrText>
            </w:r>
            <w:r>
              <w:rPr>
                <w:noProof/>
                <w:webHidden/>
              </w:rPr>
            </w:r>
            <w:r>
              <w:rPr>
                <w:noProof/>
                <w:webHidden/>
              </w:rPr>
              <w:fldChar w:fldCharType="separate"/>
            </w:r>
            <w:r>
              <w:rPr>
                <w:noProof/>
                <w:webHidden/>
              </w:rPr>
              <w:t>7</w:t>
            </w:r>
            <w:r>
              <w:rPr>
                <w:noProof/>
                <w:webHidden/>
              </w:rPr>
              <w:fldChar w:fldCharType="end"/>
            </w:r>
          </w:hyperlink>
        </w:p>
        <w:p w14:paraId="05486F6E" w14:textId="4EF7BA6D" w:rsidR="000A08AD" w:rsidRDefault="000A08AD">
          <w:pPr>
            <w:pStyle w:val="TOC2"/>
            <w:tabs>
              <w:tab w:val="left" w:pos="660"/>
              <w:tab w:val="right" w:leader="dot" w:pos="9061"/>
            </w:tabs>
            <w:rPr>
              <w:rFonts w:eastAsiaTheme="minorEastAsia"/>
              <w:noProof/>
              <w:sz w:val="22"/>
              <w:lang w:val="en-GB" w:eastAsia="en-GB"/>
            </w:rPr>
          </w:pPr>
          <w:hyperlink w:anchor="_Toc20740184" w:history="1">
            <w:r w:rsidRPr="005B3FFE">
              <w:rPr>
                <w:rStyle w:val="Hyperlink"/>
                <w:noProof/>
                <w:lang w:val="en-GB"/>
              </w:rPr>
              <w:t>1)</w:t>
            </w:r>
            <w:r>
              <w:rPr>
                <w:rFonts w:eastAsiaTheme="minorEastAsia"/>
                <w:noProof/>
                <w:sz w:val="22"/>
                <w:lang w:val="en-GB" w:eastAsia="en-GB"/>
              </w:rPr>
              <w:tab/>
            </w:r>
            <w:r w:rsidRPr="005B3FFE">
              <w:rPr>
                <w:rStyle w:val="Hyperlink"/>
                <w:noProof/>
                <w:lang w:val="en-GB"/>
              </w:rPr>
              <w:t>Persons with disabilities</w:t>
            </w:r>
            <w:r>
              <w:rPr>
                <w:noProof/>
                <w:webHidden/>
              </w:rPr>
              <w:tab/>
            </w:r>
            <w:r>
              <w:rPr>
                <w:noProof/>
                <w:webHidden/>
              </w:rPr>
              <w:fldChar w:fldCharType="begin"/>
            </w:r>
            <w:r>
              <w:rPr>
                <w:noProof/>
                <w:webHidden/>
              </w:rPr>
              <w:instrText xml:space="preserve"> PAGEREF _Toc20740184 \h </w:instrText>
            </w:r>
            <w:r>
              <w:rPr>
                <w:noProof/>
                <w:webHidden/>
              </w:rPr>
            </w:r>
            <w:r>
              <w:rPr>
                <w:noProof/>
                <w:webHidden/>
              </w:rPr>
              <w:fldChar w:fldCharType="separate"/>
            </w:r>
            <w:r>
              <w:rPr>
                <w:noProof/>
                <w:webHidden/>
              </w:rPr>
              <w:t>7</w:t>
            </w:r>
            <w:r>
              <w:rPr>
                <w:noProof/>
                <w:webHidden/>
              </w:rPr>
              <w:fldChar w:fldCharType="end"/>
            </w:r>
          </w:hyperlink>
        </w:p>
        <w:p w14:paraId="46E7788C" w14:textId="25831ED3" w:rsidR="000A08AD" w:rsidRDefault="000A08AD">
          <w:pPr>
            <w:pStyle w:val="TOC2"/>
            <w:tabs>
              <w:tab w:val="left" w:pos="660"/>
              <w:tab w:val="right" w:leader="dot" w:pos="9061"/>
            </w:tabs>
            <w:rPr>
              <w:rFonts w:eastAsiaTheme="minorEastAsia"/>
              <w:noProof/>
              <w:sz w:val="22"/>
              <w:lang w:val="en-GB" w:eastAsia="en-GB"/>
            </w:rPr>
          </w:pPr>
          <w:hyperlink w:anchor="_Toc20740185" w:history="1">
            <w:r w:rsidRPr="005B3FFE">
              <w:rPr>
                <w:rStyle w:val="Hyperlink"/>
                <w:noProof/>
                <w:lang w:val="en-GB"/>
              </w:rPr>
              <w:t>2)</w:t>
            </w:r>
            <w:r>
              <w:rPr>
                <w:rFonts w:eastAsiaTheme="minorEastAsia"/>
                <w:noProof/>
                <w:sz w:val="22"/>
                <w:lang w:val="en-GB" w:eastAsia="en-GB"/>
              </w:rPr>
              <w:tab/>
            </w:r>
            <w:r w:rsidRPr="005B3FFE">
              <w:rPr>
                <w:rStyle w:val="Hyperlink"/>
                <w:noProof/>
                <w:lang w:val="en-GB"/>
              </w:rPr>
              <w:t>Legal framework</w:t>
            </w:r>
            <w:r>
              <w:rPr>
                <w:noProof/>
                <w:webHidden/>
              </w:rPr>
              <w:tab/>
            </w:r>
            <w:r>
              <w:rPr>
                <w:noProof/>
                <w:webHidden/>
              </w:rPr>
              <w:fldChar w:fldCharType="begin"/>
            </w:r>
            <w:r>
              <w:rPr>
                <w:noProof/>
                <w:webHidden/>
              </w:rPr>
              <w:instrText xml:space="preserve"> PAGEREF _Toc20740185 \h </w:instrText>
            </w:r>
            <w:r>
              <w:rPr>
                <w:noProof/>
                <w:webHidden/>
              </w:rPr>
            </w:r>
            <w:r>
              <w:rPr>
                <w:noProof/>
                <w:webHidden/>
              </w:rPr>
              <w:fldChar w:fldCharType="separate"/>
            </w:r>
            <w:r>
              <w:rPr>
                <w:noProof/>
                <w:webHidden/>
              </w:rPr>
              <w:t>7</w:t>
            </w:r>
            <w:r>
              <w:rPr>
                <w:noProof/>
                <w:webHidden/>
              </w:rPr>
              <w:fldChar w:fldCharType="end"/>
            </w:r>
          </w:hyperlink>
        </w:p>
        <w:p w14:paraId="3908656E" w14:textId="6E1AE781" w:rsidR="000A08AD" w:rsidRDefault="000A08AD">
          <w:pPr>
            <w:pStyle w:val="TOC3"/>
            <w:tabs>
              <w:tab w:val="left" w:pos="1100"/>
              <w:tab w:val="right" w:leader="dot" w:pos="9061"/>
            </w:tabs>
            <w:rPr>
              <w:rFonts w:eastAsiaTheme="minorEastAsia"/>
              <w:noProof/>
              <w:sz w:val="22"/>
              <w:lang w:val="en-GB" w:eastAsia="en-GB"/>
            </w:rPr>
          </w:pPr>
          <w:hyperlink w:anchor="_Toc20740186" w:history="1">
            <w:r w:rsidRPr="005B3FFE">
              <w:rPr>
                <w:rStyle w:val="Hyperlink"/>
                <w:noProof/>
                <w:lang w:val="en-GB"/>
              </w:rPr>
              <w:t>a)</w:t>
            </w:r>
            <w:r>
              <w:rPr>
                <w:rFonts w:eastAsiaTheme="minorEastAsia"/>
                <w:noProof/>
                <w:sz w:val="22"/>
                <w:lang w:val="en-GB" w:eastAsia="en-GB"/>
              </w:rPr>
              <w:tab/>
            </w:r>
            <w:r w:rsidRPr="005B3FFE">
              <w:rPr>
                <w:rStyle w:val="Hyperlink"/>
                <w:noProof/>
                <w:lang w:val="en-GB"/>
              </w:rPr>
              <w:t>UNCRPD</w:t>
            </w:r>
            <w:r>
              <w:rPr>
                <w:noProof/>
                <w:webHidden/>
              </w:rPr>
              <w:tab/>
            </w:r>
            <w:r>
              <w:rPr>
                <w:noProof/>
                <w:webHidden/>
              </w:rPr>
              <w:fldChar w:fldCharType="begin"/>
            </w:r>
            <w:r>
              <w:rPr>
                <w:noProof/>
                <w:webHidden/>
              </w:rPr>
              <w:instrText xml:space="preserve"> PAGEREF _Toc20740186 \h </w:instrText>
            </w:r>
            <w:r>
              <w:rPr>
                <w:noProof/>
                <w:webHidden/>
              </w:rPr>
            </w:r>
            <w:r>
              <w:rPr>
                <w:noProof/>
                <w:webHidden/>
              </w:rPr>
              <w:fldChar w:fldCharType="separate"/>
            </w:r>
            <w:r>
              <w:rPr>
                <w:noProof/>
                <w:webHidden/>
              </w:rPr>
              <w:t>7</w:t>
            </w:r>
            <w:r>
              <w:rPr>
                <w:noProof/>
                <w:webHidden/>
              </w:rPr>
              <w:fldChar w:fldCharType="end"/>
            </w:r>
          </w:hyperlink>
        </w:p>
        <w:p w14:paraId="12280D3F" w14:textId="1C71C9E1" w:rsidR="000A08AD" w:rsidRDefault="000A08AD">
          <w:pPr>
            <w:pStyle w:val="TOC3"/>
            <w:tabs>
              <w:tab w:val="left" w:pos="1100"/>
              <w:tab w:val="right" w:leader="dot" w:pos="9061"/>
            </w:tabs>
            <w:rPr>
              <w:rFonts w:eastAsiaTheme="minorEastAsia"/>
              <w:noProof/>
              <w:sz w:val="22"/>
              <w:lang w:val="en-GB" w:eastAsia="en-GB"/>
            </w:rPr>
          </w:pPr>
          <w:hyperlink w:anchor="_Toc20740187" w:history="1">
            <w:r w:rsidRPr="005B3FFE">
              <w:rPr>
                <w:rStyle w:val="Hyperlink"/>
                <w:noProof/>
                <w:lang w:val="en-GB"/>
              </w:rPr>
              <w:t>b)</w:t>
            </w:r>
            <w:r>
              <w:rPr>
                <w:rFonts w:eastAsiaTheme="minorEastAsia"/>
                <w:noProof/>
                <w:sz w:val="22"/>
                <w:lang w:val="en-GB" w:eastAsia="en-GB"/>
              </w:rPr>
              <w:tab/>
            </w:r>
            <w:r w:rsidRPr="005B3FFE">
              <w:rPr>
                <w:rStyle w:val="Hyperlink"/>
                <w:noProof/>
                <w:lang w:val="en-GB"/>
              </w:rPr>
              <w:t>European legal framework</w:t>
            </w:r>
            <w:r>
              <w:rPr>
                <w:noProof/>
                <w:webHidden/>
              </w:rPr>
              <w:tab/>
            </w:r>
            <w:r>
              <w:rPr>
                <w:noProof/>
                <w:webHidden/>
              </w:rPr>
              <w:fldChar w:fldCharType="begin"/>
            </w:r>
            <w:r>
              <w:rPr>
                <w:noProof/>
                <w:webHidden/>
              </w:rPr>
              <w:instrText xml:space="preserve"> PAGEREF _Toc20740187 \h </w:instrText>
            </w:r>
            <w:r>
              <w:rPr>
                <w:noProof/>
                <w:webHidden/>
              </w:rPr>
            </w:r>
            <w:r>
              <w:rPr>
                <w:noProof/>
                <w:webHidden/>
              </w:rPr>
              <w:fldChar w:fldCharType="separate"/>
            </w:r>
            <w:r>
              <w:rPr>
                <w:noProof/>
                <w:webHidden/>
              </w:rPr>
              <w:t>8</w:t>
            </w:r>
            <w:r>
              <w:rPr>
                <w:noProof/>
                <w:webHidden/>
              </w:rPr>
              <w:fldChar w:fldCharType="end"/>
            </w:r>
          </w:hyperlink>
        </w:p>
        <w:p w14:paraId="2590ED06" w14:textId="19DD8A7C" w:rsidR="000A08AD" w:rsidRDefault="000A08AD">
          <w:pPr>
            <w:pStyle w:val="TOC1"/>
            <w:tabs>
              <w:tab w:val="left" w:pos="480"/>
              <w:tab w:val="right" w:leader="dot" w:pos="9061"/>
            </w:tabs>
            <w:rPr>
              <w:rFonts w:eastAsiaTheme="minorEastAsia"/>
              <w:noProof/>
              <w:sz w:val="22"/>
              <w:lang w:val="en-GB" w:eastAsia="en-GB"/>
            </w:rPr>
          </w:pPr>
          <w:hyperlink w:anchor="_Toc20740188" w:history="1">
            <w:r w:rsidRPr="005B3FFE">
              <w:rPr>
                <w:rStyle w:val="Hyperlink"/>
                <w:noProof/>
                <w:lang w:val="en-GB"/>
              </w:rPr>
              <w:t>II.</w:t>
            </w:r>
            <w:r>
              <w:rPr>
                <w:rFonts w:eastAsiaTheme="minorEastAsia"/>
                <w:noProof/>
                <w:sz w:val="22"/>
                <w:lang w:val="en-GB" w:eastAsia="en-GB"/>
              </w:rPr>
              <w:tab/>
            </w:r>
            <w:r w:rsidRPr="005B3FFE">
              <w:rPr>
                <w:rStyle w:val="Hyperlink"/>
                <w:noProof/>
                <w:lang w:val="en-GB"/>
              </w:rPr>
              <w:t>Legal capacity of persons with disabilities at the core of access to justice</w:t>
            </w:r>
            <w:r>
              <w:rPr>
                <w:noProof/>
                <w:webHidden/>
              </w:rPr>
              <w:tab/>
            </w:r>
            <w:r>
              <w:rPr>
                <w:noProof/>
                <w:webHidden/>
              </w:rPr>
              <w:fldChar w:fldCharType="begin"/>
            </w:r>
            <w:r>
              <w:rPr>
                <w:noProof/>
                <w:webHidden/>
              </w:rPr>
              <w:instrText xml:space="preserve"> PAGEREF _Toc20740188 \h </w:instrText>
            </w:r>
            <w:r>
              <w:rPr>
                <w:noProof/>
                <w:webHidden/>
              </w:rPr>
            </w:r>
            <w:r>
              <w:rPr>
                <w:noProof/>
                <w:webHidden/>
              </w:rPr>
              <w:fldChar w:fldCharType="separate"/>
            </w:r>
            <w:r>
              <w:rPr>
                <w:noProof/>
                <w:webHidden/>
              </w:rPr>
              <w:t>10</w:t>
            </w:r>
            <w:r>
              <w:rPr>
                <w:noProof/>
                <w:webHidden/>
              </w:rPr>
              <w:fldChar w:fldCharType="end"/>
            </w:r>
          </w:hyperlink>
        </w:p>
        <w:p w14:paraId="43E1CF6E" w14:textId="3D44EC50" w:rsidR="000A08AD" w:rsidRDefault="000A08AD">
          <w:pPr>
            <w:pStyle w:val="TOC1"/>
            <w:tabs>
              <w:tab w:val="left" w:pos="480"/>
              <w:tab w:val="right" w:leader="dot" w:pos="9061"/>
            </w:tabs>
            <w:rPr>
              <w:rFonts w:eastAsiaTheme="minorEastAsia"/>
              <w:noProof/>
              <w:sz w:val="22"/>
              <w:lang w:val="en-GB" w:eastAsia="en-GB"/>
            </w:rPr>
          </w:pPr>
          <w:hyperlink w:anchor="_Toc20740189" w:history="1">
            <w:r w:rsidRPr="005B3FFE">
              <w:rPr>
                <w:rStyle w:val="Hyperlink"/>
                <w:noProof/>
                <w:lang w:val="en-GB"/>
              </w:rPr>
              <w:t>III.</w:t>
            </w:r>
            <w:r>
              <w:rPr>
                <w:rFonts w:eastAsiaTheme="minorEastAsia"/>
                <w:noProof/>
                <w:sz w:val="22"/>
                <w:lang w:val="en-GB" w:eastAsia="en-GB"/>
              </w:rPr>
              <w:tab/>
            </w:r>
            <w:r w:rsidRPr="005B3FFE">
              <w:rPr>
                <w:rStyle w:val="Hyperlink"/>
                <w:noProof/>
                <w:lang w:val="en-GB"/>
              </w:rPr>
              <w:t>Barriers of access to justice: from pre-litigation to legal proceedings</w:t>
            </w:r>
            <w:r>
              <w:rPr>
                <w:noProof/>
                <w:webHidden/>
              </w:rPr>
              <w:tab/>
            </w:r>
            <w:r>
              <w:rPr>
                <w:noProof/>
                <w:webHidden/>
              </w:rPr>
              <w:fldChar w:fldCharType="begin"/>
            </w:r>
            <w:r>
              <w:rPr>
                <w:noProof/>
                <w:webHidden/>
              </w:rPr>
              <w:instrText xml:space="preserve"> PAGEREF _Toc20740189 \h </w:instrText>
            </w:r>
            <w:r>
              <w:rPr>
                <w:noProof/>
                <w:webHidden/>
              </w:rPr>
            </w:r>
            <w:r>
              <w:rPr>
                <w:noProof/>
                <w:webHidden/>
              </w:rPr>
              <w:fldChar w:fldCharType="separate"/>
            </w:r>
            <w:r>
              <w:rPr>
                <w:noProof/>
                <w:webHidden/>
              </w:rPr>
              <w:t>11</w:t>
            </w:r>
            <w:r>
              <w:rPr>
                <w:noProof/>
                <w:webHidden/>
              </w:rPr>
              <w:fldChar w:fldCharType="end"/>
            </w:r>
          </w:hyperlink>
        </w:p>
        <w:p w14:paraId="48DF770B" w14:textId="6F8F8F81" w:rsidR="000A08AD" w:rsidRDefault="000A08AD">
          <w:pPr>
            <w:pStyle w:val="TOC2"/>
            <w:tabs>
              <w:tab w:val="left" w:pos="660"/>
              <w:tab w:val="right" w:leader="dot" w:pos="9061"/>
            </w:tabs>
            <w:rPr>
              <w:rFonts w:eastAsiaTheme="minorEastAsia"/>
              <w:noProof/>
              <w:sz w:val="22"/>
              <w:lang w:val="en-GB" w:eastAsia="en-GB"/>
            </w:rPr>
          </w:pPr>
          <w:hyperlink w:anchor="_Toc20740190" w:history="1">
            <w:r w:rsidRPr="005B3FFE">
              <w:rPr>
                <w:rStyle w:val="Hyperlink"/>
                <w:noProof/>
                <w:lang w:val="en-GB"/>
              </w:rPr>
              <w:t>1)</w:t>
            </w:r>
            <w:r>
              <w:rPr>
                <w:rFonts w:eastAsiaTheme="minorEastAsia"/>
                <w:noProof/>
                <w:sz w:val="22"/>
                <w:lang w:val="en-GB" w:eastAsia="en-GB"/>
              </w:rPr>
              <w:tab/>
            </w:r>
            <w:r w:rsidRPr="005B3FFE">
              <w:rPr>
                <w:rStyle w:val="Hyperlink"/>
                <w:noProof/>
                <w:lang w:val="en-GB"/>
              </w:rPr>
              <w:t>Accessing the system</w:t>
            </w:r>
            <w:r>
              <w:rPr>
                <w:noProof/>
                <w:webHidden/>
              </w:rPr>
              <w:tab/>
            </w:r>
            <w:r>
              <w:rPr>
                <w:noProof/>
                <w:webHidden/>
              </w:rPr>
              <w:fldChar w:fldCharType="begin"/>
            </w:r>
            <w:r>
              <w:rPr>
                <w:noProof/>
                <w:webHidden/>
              </w:rPr>
              <w:instrText xml:space="preserve"> PAGEREF _Toc20740190 \h </w:instrText>
            </w:r>
            <w:r>
              <w:rPr>
                <w:noProof/>
                <w:webHidden/>
              </w:rPr>
            </w:r>
            <w:r>
              <w:rPr>
                <w:noProof/>
                <w:webHidden/>
              </w:rPr>
              <w:fldChar w:fldCharType="separate"/>
            </w:r>
            <w:r>
              <w:rPr>
                <w:noProof/>
                <w:webHidden/>
              </w:rPr>
              <w:t>11</w:t>
            </w:r>
            <w:r>
              <w:rPr>
                <w:noProof/>
                <w:webHidden/>
              </w:rPr>
              <w:fldChar w:fldCharType="end"/>
            </w:r>
          </w:hyperlink>
        </w:p>
        <w:p w14:paraId="3FE6B0CC" w14:textId="39897BDA" w:rsidR="000A08AD" w:rsidRDefault="000A08AD">
          <w:pPr>
            <w:pStyle w:val="TOC2"/>
            <w:tabs>
              <w:tab w:val="left" w:pos="660"/>
              <w:tab w:val="right" w:leader="dot" w:pos="9061"/>
            </w:tabs>
            <w:rPr>
              <w:rFonts w:eastAsiaTheme="minorEastAsia"/>
              <w:noProof/>
              <w:sz w:val="22"/>
              <w:lang w:val="en-GB" w:eastAsia="en-GB"/>
            </w:rPr>
          </w:pPr>
          <w:hyperlink w:anchor="_Toc20740191" w:history="1">
            <w:r w:rsidRPr="005B3FFE">
              <w:rPr>
                <w:rStyle w:val="Hyperlink"/>
                <w:noProof/>
                <w:lang w:val="en-GB"/>
              </w:rPr>
              <w:t>2)</w:t>
            </w:r>
            <w:r>
              <w:rPr>
                <w:rFonts w:eastAsiaTheme="minorEastAsia"/>
                <w:noProof/>
                <w:sz w:val="22"/>
                <w:lang w:val="en-GB" w:eastAsia="en-GB"/>
              </w:rPr>
              <w:tab/>
            </w:r>
            <w:r w:rsidRPr="005B3FFE">
              <w:rPr>
                <w:rStyle w:val="Hyperlink"/>
                <w:noProof/>
                <w:lang w:val="en-GB"/>
              </w:rPr>
              <w:t>Legal proceedings</w:t>
            </w:r>
            <w:r>
              <w:rPr>
                <w:noProof/>
                <w:webHidden/>
              </w:rPr>
              <w:tab/>
            </w:r>
            <w:r>
              <w:rPr>
                <w:noProof/>
                <w:webHidden/>
              </w:rPr>
              <w:fldChar w:fldCharType="begin"/>
            </w:r>
            <w:r>
              <w:rPr>
                <w:noProof/>
                <w:webHidden/>
              </w:rPr>
              <w:instrText xml:space="preserve"> PAGEREF _Toc20740191 \h </w:instrText>
            </w:r>
            <w:r>
              <w:rPr>
                <w:noProof/>
                <w:webHidden/>
              </w:rPr>
            </w:r>
            <w:r>
              <w:rPr>
                <w:noProof/>
                <w:webHidden/>
              </w:rPr>
              <w:fldChar w:fldCharType="separate"/>
            </w:r>
            <w:r>
              <w:rPr>
                <w:noProof/>
                <w:webHidden/>
              </w:rPr>
              <w:t>13</w:t>
            </w:r>
            <w:r>
              <w:rPr>
                <w:noProof/>
                <w:webHidden/>
              </w:rPr>
              <w:fldChar w:fldCharType="end"/>
            </w:r>
          </w:hyperlink>
        </w:p>
        <w:p w14:paraId="101946BF" w14:textId="5898168C" w:rsidR="000A08AD" w:rsidRDefault="000A08AD">
          <w:pPr>
            <w:pStyle w:val="TOC3"/>
            <w:tabs>
              <w:tab w:val="left" w:pos="1100"/>
              <w:tab w:val="right" w:leader="dot" w:pos="9061"/>
            </w:tabs>
            <w:rPr>
              <w:rFonts w:eastAsiaTheme="minorEastAsia"/>
              <w:noProof/>
              <w:sz w:val="22"/>
              <w:lang w:val="en-GB" w:eastAsia="en-GB"/>
            </w:rPr>
          </w:pPr>
          <w:hyperlink w:anchor="_Toc20740192" w:history="1">
            <w:r w:rsidRPr="005B3FFE">
              <w:rPr>
                <w:rStyle w:val="Hyperlink"/>
                <w:noProof/>
                <w:lang w:val="en-GB"/>
              </w:rPr>
              <w:t>a)</w:t>
            </w:r>
            <w:r>
              <w:rPr>
                <w:rFonts w:eastAsiaTheme="minorEastAsia"/>
                <w:noProof/>
                <w:sz w:val="22"/>
                <w:lang w:val="en-GB" w:eastAsia="en-GB"/>
              </w:rPr>
              <w:tab/>
            </w:r>
            <w:r w:rsidRPr="005B3FFE">
              <w:rPr>
                <w:rStyle w:val="Hyperlink"/>
                <w:noProof/>
                <w:lang w:val="en-GB"/>
              </w:rPr>
              <w:t>Accessible representation</w:t>
            </w:r>
            <w:r>
              <w:rPr>
                <w:noProof/>
                <w:webHidden/>
              </w:rPr>
              <w:tab/>
            </w:r>
            <w:r>
              <w:rPr>
                <w:noProof/>
                <w:webHidden/>
              </w:rPr>
              <w:fldChar w:fldCharType="begin"/>
            </w:r>
            <w:r>
              <w:rPr>
                <w:noProof/>
                <w:webHidden/>
              </w:rPr>
              <w:instrText xml:space="preserve"> PAGEREF _Toc20740192 \h </w:instrText>
            </w:r>
            <w:r>
              <w:rPr>
                <w:noProof/>
                <w:webHidden/>
              </w:rPr>
            </w:r>
            <w:r>
              <w:rPr>
                <w:noProof/>
                <w:webHidden/>
              </w:rPr>
              <w:fldChar w:fldCharType="separate"/>
            </w:r>
            <w:r>
              <w:rPr>
                <w:noProof/>
                <w:webHidden/>
              </w:rPr>
              <w:t>13</w:t>
            </w:r>
            <w:r>
              <w:rPr>
                <w:noProof/>
                <w:webHidden/>
              </w:rPr>
              <w:fldChar w:fldCharType="end"/>
            </w:r>
          </w:hyperlink>
        </w:p>
        <w:p w14:paraId="34BBCF8D" w14:textId="42E01444" w:rsidR="000A08AD" w:rsidRDefault="000A08AD">
          <w:pPr>
            <w:pStyle w:val="TOC3"/>
            <w:tabs>
              <w:tab w:val="left" w:pos="1100"/>
              <w:tab w:val="right" w:leader="dot" w:pos="9061"/>
            </w:tabs>
            <w:rPr>
              <w:rFonts w:eastAsiaTheme="minorEastAsia"/>
              <w:noProof/>
              <w:sz w:val="22"/>
              <w:lang w:val="en-GB" w:eastAsia="en-GB"/>
            </w:rPr>
          </w:pPr>
          <w:hyperlink w:anchor="_Toc20740193" w:history="1">
            <w:r w:rsidRPr="005B3FFE">
              <w:rPr>
                <w:rStyle w:val="Hyperlink"/>
                <w:noProof/>
                <w:lang w:val="en-GB"/>
              </w:rPr>
              <w:t>b)</w:t>
            </w:r>
            <w:r>
              <w:rPr>
                <w:rFonts w:eastAsiaTheme="minorEastAsia"/>
                <w:noProof/>
                <w:sz w:val="22"/>
                <w:lang w:val="en-GB" w:eastAsia="en-GB"/>
              </w:rPr>
              <w:tab/>
            </w:r>
            <w:r w:rsidRPr="005B3FFE">
              <w:rPr>
                <w:rStyle w:val="Hyperlink"/>
                <w:noProof/>
                <w:lang w:val="en-GB"/>
              </w:rPr>
              <w:t>Discrimination during procedure</w:t>
            </w:r>
            <w:r>
              <w:rPr>
                <w:noProof/>
                <w:webHidden/>
              </w:rPr>
              <w:tab/>
            </w:r>
            <w:r>
              <w:rPr>
                <w:noProof/>
                <w:webHidden/>
              </w:rPr>
              <w:fldChar w:fldCharType="begin"/>
            </w:r>
            <w:r>
              <w:rPr>
                <w:noProof/>
                <w:webHidden/>
              </w:rPr>
              <w:instrText xml:space="preserve"> PAGEREF _Toc20740193 \h </w:instrText>
            </w:r>
            <w:r>
              <w:rPr>
                <w:noProof/>
                <w:webHidden/>
              </w:rPr>
            </w:r>
            <w:r>
              <w:rPr>
                <w:noProof/>
                <w:webHidden/>
              </w:rPr>
              <w:fldChar w:fldCharType="separate"/>
            </w:r>
            <w:r>
              <w:rPr>
                <w:noProof/>
                <w:webHidden/>
              </w:rPr>
              <w:t>14</w:t>
            </w:r>
            <w:r>
              <w:rPr>
                <w:noProof/>
                <w:webHidden/>
              </w:rPr>
              <w:fldChar w:fldCharType="end"/>
            </w:r>
          </w:hyperlink>
        </w:p>
        <w:p w14:paraId="2416169C" w14:textId="5D8BCD96" w:rsidR="000A08AD" w:rsidRDefault="000A08AD">
          <w:pPr>
            <w:pStyle w:val="TOC3"/>
            <w:tabs>
              <w:tab w:val="left" w:pos="880"/>
              <w:tab w:val="right" w:leader="dot" w:pos="9061"/>
            </w:tabs>
            <w:rPr>
              <w:rFonts w:eastAsiaTheme="minorEastAsia"/>
              <w:noProof/>
              <w:sz w:val="22"/>
              <w:lang w:val="en-GB" w:eastAsia="en-GB"/>
            </w:rPr>
          </w:pPr>
          <w:hyperlink w:anchor="_Toc20740194" w:history="1">
            <w:r w:rsidRPr="005B3FFE">
              <w:rPr>
                <w:rStyle w:val="Hyperlink"/>
                <w:noProof/>
                <w:lang w:val="en-GB"/>
              </w:rPr>
              <w:t>c)</w:t>
            </w:r>
            <w:r>
              <w:rPr>
                <w:rFonts w:eastAsiaTheme="minorEastAsia"/>
                <w:noProof/>
                <w:sz w:val="22"/>
                <w:lang w:val="en-GB" w:eastAsia="en-GB"/>
              </w:rPr>
              <w:tab/>
            </w:r>
            <w:r w:rsidRPr="005B3FFE">
              <w:rPr>
                <w:rStyle w:val="Hyperlink"/>
                <w:noProof/>
                <w:lang w:val="en-GB"/>
              </w:rPr>
              <w:t>Underrepresentation in the legal profession</w:t>
            </w:r>
            <w:r>
              <w:rPr>
                <w:noProof/>
                <w:webHidden/>
              </w:rPr>
              <w:tab/>
            </w:r>
            <w:r>
              <w:rPr>
                <w:noProof/>
                <w:webHidden/>
              </w:rPr>
              <w:fldChar w:fldCharType="begin"/>
            </w:r>
            <w:r>
              <w:rPr>
                <w:noProof/>
                <w:webHidden/>
              </w:rPr>
              <w:instrText xml:space="preserve"> PAGEREF _Toc20740194 \h </w:instrText>
            </w:r>
            <w:r>
              <w:rPr>
                <w:noProof/>
                <w:webHidden/>
              </w:rPr>
            </w:r>
            <w:r>
              <w:rPr>
                <w:noProof/>
                <w:webHidden/>
              </w:rPr>
              <w:fldChar w:fldCharType="separate"/>
            </w:r>
            <w:r>
              <w:rPr>
                <w:noProof/>
                <w:webHidden/>
              </w:rPr>
              <w:t>16</w:t>
            </w:r>
            <w:r>
              <w:rPr>
                <w:noProof/>
                <w:webHidden/>
              </w:rPr>
              <w:fldChar w:fldCharType="end"/>
            </w:r>
          </w:hyperlink>
        </w:p>
        <w:p w14:paraId="7E6E35F6" w14:textId="73F9CF16" w:rsidR="000A08AD" w:rsidRDefault="000A08AD">
          <w:pPr>
            <w:pStyle w:val="TOC3"/>
            <w:tabs>
              <w:tab w:val="left" w:pos="1100"/>
              <w:tab w:val="right" w:leader="dot" w:pos="9061"/>
            </w:tabs>
            <w:rPr>
              <w:rFonts w:eastAsiaTheme="minorEastAsia"/>
              <w:noProof/>
              <w:sz w:val="22"/>
              <w:lang w:val="en-GB" w:eastAsia="en-GB"/>
            </w:rPr>
          </w:pPr>
          <w:hyperlink w:anchor="_Toc20740195" w:history="1">
            <w:r w:rsidRPr="005B3FFE">
              <w:rPr>
                <w:rStyle w:val="Hyperlink"/>
                <w:noProof/>
                <w:lang w:val="en-GB"/>
              </w:rPr>
              <w:t>d)</w:t>
            </w:r>
            <w:r>
              <w:rPr>
                <w:rFonts w:eastAsiaTheme="minorEastAsia"/>
                <w:noProof/>
                <w:sz w:val="22"/>
                <w:lang w:val="en-GB" w:eastAsia="en-GB"/>
              </w:rPr>
              <w:tab/>
            </w:r>
            <w:r w:rsidRPr="005B3FFE">
              <w:rPr>
                <w:rStyle w:val="Hyperlink"/>
                <w:noProof/>
                <w:lang w:val="en-GB"/>
              </w:rPr>
              <w:t>Accessibility barriers</w:t>
            </w:r>
            <w:r>
              <w:rPr>
                <w:noProof/>
                <w:webHidden/>
              </w:rPr>
              <w:tab/>
            </w:r>
            <w:r>
              <w:rPr>
                <w:noProof/>
                <w:webHidden/>
              </w:rPr>
              <w:fldChar w:fldCharType="begin"/>
            </w:r>
            <w:r>
              <w:rPr>
                <w:noProof/>
                <w:webHidden/>
              </w:rPr>
              <w:instrText xml:space="preserve"> PAGEREF _Toc20740195 \h </w:instrText>
            </w:r>
            <w:r>
              <w:rPr>
                <w:noProof/>
                <w:webHidden/>
              </w:rPr>
            </w:r>
            <w:r>
              <w:rPr>
                <w:noProof/>
                <w:webHidden/>
              </w:rPr>
              <w:fldChar w:fldCharType="separate"/>
            </w:r>
            <w:r>
              <w:rPr>
                <w:noProof/>
                <w:webHidden/>
              </w:rPr>
              <w:t>16</w:t>
            </w:r>
            <w:r>
              <w:rPr>
                <w:noProof/>
                <w:webHidden/>
              </w:rPr>
              <w:fldChar w:fldCharType="end"/>
            </w:r>
          </w:hyperlink>
        </w:p>
        <w:p w14:paraId="65190FA8" w14:textId="421F4E5E" w:rsidR="000A08AD" w:rsidRDefault="000A08AD">
          <w:pPr>
            <w:pStyle w:val="TOC3"/>
            <w:tabs>
              <w:tab w:val="left" w:pos="1100"/>
              <w:tab w:val="right" w:leader="dot" w:pos="9061"/>
            </w:tabs>
            <w:rPr>
              <w:rFonts w:eastAsiaTheme="minorEastAsia"/>
              <w:noProof/>
              <w:sz w:val="22"/>
              <w:lang w:val="en-GB" w:eastAsia="en-GB"/>
            </w:rPr>
          </w:pPr>
          <w:hyperlink w:anchor="_Toc20740196" w:history="1">
            <w:r w:rsidRPr="005B3FFE">
              <w:rPr>
                <w:rStyle w:val="Hyperlink"/>
                <w:noProof/>
                <w:lang w:val="en-GB"/>
              </w:rPr>
              <w:t>e)</w:t>
            </w:r>
            <w:r>
              <w:rPr>
                <w:rFonts w:eastAsiaTheme="minorEastAsia"/>
                <w:noProof/>
                <w:sz w:val="22"/>
                <w:lang w:val="en-GB" w:eastAsia="en-GB"/>
              </w:rPr>
              <w:tab/>
            </w:r>
            <w:r w:rsidRPr="005B3FFE">
              <w:rPr>
                <w:rStyle w:val="Hyperlink"/>
                <w:noProof/>
                <w:lang w:val="en-GB"/>
              </w:rPr>
              <w:t>Accessibility standards &amp; procedural accommodation</w:t>
            </w:r>
            <w:r>
              <w:rPr>
                <w:noProof/>
                <w:webHidden/>
              </w:rPr>
              <w:tab/>
            </w:r>
            <w:r>
              <w:rPr>
                <w:noProof/>
                <w:webHidden/>
              </w:rPr>
              <w:fldChar w:fldCharType="begin"/>
            </w:r>
            <w:r>
              <w:rPr>
                <w:noProof/>
                <w:webHidden/>
              </w:rPr>
              <w:instrText xml:space="preserve"> PAGEREF _Toc20740196 \h </w:instrText>
            </w:r>
            <w:r>
              <w:rPr>
                <w:noProof/>
                <w:webHidden/>
              </w:rPr>
            </w:r>
            <w:r>
              <w:rPr>
                <w:noProof/>
                <w:webHidden/>
              </w:rPr>
              <w:fldChar w:fldCharType="separate"/>
            </w:r>
            <w:r>
              <w:rPr>
                <w:noProof/>
                <w:webHidden/>
              </w:rPr>
              <w:t>17</w:t>
            </w:r>
            <w:r>
              <w:rPr>
                <w:noProof/>
                <w:webHidden/>
              </w:rPr>
              <w:fldChar w:fldCharType="end"/>
            </w:r>
          </w:hyperlink>
        </w:p>
        <w:p w14:paraId="0D7A9273" w14:textId="7D22967C" w:rsidR="000A08AD" w:rsidRDefault="000A08AD">
          <w:pPr>
            <w:pStyle w:val="TOC1"/>
            <w:tabs>
              <w:tab w:val="right" w:leader="dot" w:pos="9061"/>
            </w:tabs>
            <w:rPr>
              <w:rFonts w:eastAsiaTheme="minorEastAsia"/>
              <w:noProof/>
              <w:sz w:val="22"/>
              <w:lang w:val="en-GB" w:eastAsia="en-GB"/>
            </w:rPr>
          </w:pPr>
          <w:hyperlink w:anchor="_Toc20740197" w:history="1">
            <w:r w:rsidRPr="005B3FFE">
              <w:rPr>
                <w:rStyle w:val="Hyperlink"/>
                <w:noProof/>
                <w:lang w:val="en-GB"/>
              </w:rPr>
              <w:t>Key messages</w:t>
            </w:r>
            <w:r>
              <w:rPr>
                <w:noProof/>
                <w:webHidden/>
              </w:rPr>
              <w:tab/>
            </w:r>
            <w:r>
              <w:rPr>
                <w:noProof/>
                <w:webHidden/>
              </w:rPr>
              <w:fldChar w:fldCharType="begin"/>
            </w:r>
            <w:r>
              <w:rPr>
                <w:noProof/>
                <w:webHidden/>
              </w:rPr>
              <w:instrText xml:space="preserve"> PAGEREF _Toc20740197 \h </w:instrText>
            </w:r>
            <w:r>
              <w:rPr>
                <w:noProof/>
                <w:webHidden/>
              </w:rPr>
            </w:r>
            <w:r>
              <w:rPr>
                <w:noProof/>
                <w:webHidden/>
              </w:rPr>
              <w:fldChar w:fldCharType="separate"/>
            </w:r>
            <w:r>
              <w:rPr>
                <w:noProof/>
                <w:webHidden/>
              </w:rPr>
              <w:t>19</w:t>
            </w:r>
            <w:r>
              <w:rPr>
                <w:noProof/>
                <w:webHidden/>
              </w:rPr>
              <w:fldChar w:fldCharType="end"/>
            </w:r>
          </w:hyperlink>
        </w:p>
        <w:p w14:paraId="32510744" w14:textId="1D84669A" w:rsidR="000A08AD" w:rsidRDefault="000A08AD">
          <w:pPr>
            <w:pStyle w:val="TOC1"/>
            <w:tabs>
              <w:tab w:val="right" w:leader="dot" w:pos="9061"/>
            </w:tabs>
            <w:rPr>
              <w:rFonts w:eastAsiaTheme="minorEastAsia"/>
              <w:noProof/>
              <w:sz w:val="22"/>
              <w:lang w:val="en-GB" w:eastAsia="en-GB"/>
            </w:rPr>
          </w:pPr>
          <w:hyperlink w:anchor="_Toc20740198" w:history="1">
            <w:r w:rsidRPr="005B3FFE">
              <w:rPr>
                <w:rStyle w:val="Hyperlink"/>
                <w:noProof/>
                <w:lang w:val="en-GB"/>
              </w:rPr>
              <w:t>Annex</w:t>
            </w:r>
            <w:r>
              <w:rPr>
                <w:noProof/>
                <w:webHidden/>
              </w:rPr>
              <w:tab/>
            </w:r>
            <w:r>
              <w:rPr>
                <w:noProof/>
                <w:webHidden/>
              </w:rPr>
              <w:fldChar w:fldCharType="begin"/>
            </w:r>
            <w:r>
              <w:rPr>
                <w:noProof/>
                <w:webHidden/>
              </w:rPr>
              <w:instrText xml:space="preserve"> PAGEREF _Toc20740198 \h </w:instrText>
            </w:r>
            <w:r>
              <w:rPr>
                <w:noProof/>
                <w:webHidden/>
              </w:rPr>
            </w:r>
            <w:r>
              <w:rPr>
                <w:noProof/>
                <w:webHidden/>
              </w:rPr>
              <w:fldChar w:fldCharType="separate"/>
            </w:r>
            <w:r>
              <w:rPr>
                <w:noProof/>
                <w:webHidden/>
              </w:rPr>
              <w:t>20</w:t>
            </w:r>
            <w:r>
              <w:rPr>
                <w:noProof/>
                <w:webHidden/>
              </w:rPr>
              <w:fldChar w:fldCharType="end"/>
            </w:r>
          </w:hyperlink>
        </w:p>
        <w:p w14:paraId="69908C19" w14:textId="5ED7AC41" w:rsidR="000A08AD" w:rsidRDefault="000A08AD">
          <w:pPr>
            <w:pStyle w:val="TOC2"/>
            <w:tabs>
              <w:tab w:val="right" w:leader="dot" w:pos="9061"/>
            </w:tabs>
            <w:rPr>
              <w:rFonts w:eastAsiaTheme="minorEastAsia"/>
              <w:noProof/>
              <w:sz w:val="22"/>
              <w:lang w:val="en-GB" w:eastAsia="en-GB"/>
            </w:rPr>
          </w:pPr>
          <w:hyperlink w:anchor="_Toc20740199" w:history="1">
            <w:r w:rsidRPr="005B3FFE">
              <w:rPr>
                <w:rStyle w:val="Hyperlink"/>
                <w:noProof/>
                <w:lang w:val="en-GB"/>
              </w:rPr>
              <w:t>Annex 1 – Information on the Just4All Seminars for collection of data</w:t>
            </w:r>
            <w:r>
              <w:rPr>
                <w:noProof/>
                <w:webHidden/>
              </w:rPr>
              <w:tab/>
            </w:r>
            <w:r>
              <w:rPr>
                <w:noProof/>
                <w:webHidden/>
              </w:rPr>
              <w:fldChar w:fldCharType="begin"/>
            </w:r>
            <w:r>
              <w:rPr>
                <w:noProof/>
                <w:webHidden/>
              </w:rPr>
              <w:instrText xml:space="preserve"> PAGEREF _Toc20740199 \h </w:instrText>
            </w:r>
            <w:r>
              <w:rPr>
                <w:noProof/>
                <w:webHidden/>
              </w:rPr>
            </w:r>
            <w:r>
              <w:rPr>
                <w:noProof/>
                <w:webHidden/>
              </w:rPr>
              <w:fldChar w:fldCharType="separate"/>
            </w:r>
            <w:r>
              <w:rPr>
                <w:noProof/>
                <w:webHidden/>
              </w:rPr>
              <w:t>20</w:t>
            </w:r>
            <w:r>
              <w:rPr>
                <w:noProof/>
                <w:webHidden/>
              </w:rPr>
              <w:fldChar w:fldCharType="end"/>
            </w:r>
          </w:hyperlink>
        </w:p>
        <w:p w14:paraId="695B9776" w14:textId="13D341DC" w:rsidR="000A08AD" w:rsidRDefault="000A08AD">
          <w:pPr>
            <w:pStyle w:val="TOC3"/>
            <w:tabs>
              <w:tab w:val="right" w:leader="dot" w:pos="9061"/>
            </w:tabs>
            <w:rPr>
              <w:rFonts w:eastAsiaTheme="minorEastAsia"/>
              <w:noProof/>
              <w:sz w:val="22"/>
              <w:lang w:val="en-GB" w:eastAsia="en-GB"/>
            </w:rPr>
          </w:pPr>
          <w:hyperlink w:anchor="_Toc20740200" w:history="1">
            <w:r w:rsidRPr="005B3FFE">
              <w:rPr>
                <w:rStyle w:val="Hyperlink"/>
                <w:noProof/>
                <w:lang w:val="en-GB"/>
              </w:rPr>
              <w:t>Programme Seminar Brussels, 15 March 2019:</w:t>
            </w:r>
            <w:r>
              <w:rPr>
                <w:noProof/>
                <w:webHidden/>
              </w:rPr>
              <w:tab/>
            </w:r>
            <w:r>
              <w:rPr>
                <w:noProof/>
                <w:webHidden/>
              </w:rPr>
              <w:fldChar w:fldCharType="begin"/>
            </w:r>
            <w:r>
              <w:rPr>
                <w:noProof/>
                <w:webHidden/>
              </w:rPr>
              <w:instrText xml:space="preserve"> PAGEREF _Toc20740200 \h </w:instrText>
            </w:r>
            <w:r>
              <w:rPr>
                <w:noProof/>
                <w:webHidden/>
              </w:rPr>
            </w:r>
            <w:r>
              <w:rPr>
                <w:noProof/>
                <w:webHidden/>
              </w:rPr>
              <w:fldChar w:fldCharType="separate"/>
            </w:r>
            <w:r>
              <w:rPr>
                <w:noProof/>
                <w:webHidden/>
              </w:rPr>
              <w:t>20</w:t>
            </w:r>
            <w:r>
              <w:rPr>
                <w:noProof/>
                <w:webHidden/>
              </w:rPr>
              <w:fldChar w:fldCharType="end"/>
            </w:r>
          </w:hyperlink>
        </w:p>
        <w:p w14:paraId="79CE77C9" w14:textId="1D0DD19B" w:rsidR="000A08AD" w:rsidRDefault="000A08AD">
          <w:pPr>
            <w:pStyle w:val="TOC3"/>
            <w:tabs>
              <w:tab w:val="right" w:leader="dot" w:pos="9061"/>
            </w:tabs>
            <w:rPr>
              <w:rFonts w:eastAsiaTheme="minorEastAsia"/>
              <w:noProof/>
              <w:sz w:val="22"/>
              <w:lang w:val="en-GB" w:eastAsia="en-GB"/>
            </w:rPr>
          </w:pPr>
          <w:hyperlink w:anchor="_Toc20740201" w:history="1">
            <w:r w:rsidRPr="005B3FFE">
              <w:rPr>
                <w:rStyle w:val="Hyperlink"/>
                <w:noProof/>
                <w:lang w:val="en-GB"/>
              </w:rPr>
              <w:t>Programme Seminar Madrid, 11 April 2019</w:t>
            </w:r>
            <w:r>
              <w:rPr>
                <w:noProof/>
                <w:webHidden/>
              </w:rPr>
              <w:tab/>
            </w:r>
            <w:r>
              <w:rPr>
                <w:noProof/>
                <w:webHidden/>
              </w:rPr>
              <w:fldChar w:fldCharType="begin"/>
            </w:r>
            <w:r>
              <w:rPr>
                <w:noProof/>
                <w:webHidden/>
              </w:rPr>
              <w:instrText xml:space="preserve"> PAGEREF _Toc20740201 \h </w:instrText>
            </w:r>
            <w:r>
              <w:rPr>
                <w:noProof/>
                <w:webHidden/>
              </w:rPr>
            </w:r>
            <w:r>
              <w:rPr>
                <w:noProof/>
                <w:webHidden/>
              </w:rPr>
              <w:fldChar w:fldCharType="separate"/>
            </w:r>
            <w:r>
              <w:rPr>
                <w:noProof/>
                <w:webHidden/>
              </w:rPr>
              <w:t>23</w:t>
            </w:r>
            <w:r>
              <w:rPr>
                <w:noProof/>
                <w:webHidden/>
              </w:rPr>
              <w:fldChar w:fldCharType="end"/>
            </w:r>
          </w:hyperlink>
        </w:p>
        <w:p w14:paraId="00D645C5" w14:textId="44DD52A5" w:rsidR="000A08AD" w:rsidRDefault="000A08AD">
          <w:pPr>
            <w:pStyle w:val="TOC1"/>
            <w:tabs>
              <w:tab w:val="right" w:leader="dot" w:pos="9061"/>
            </w:tabs>
            <w:rPr>
              <w:rFonts w:eastAsiaTheme="minorEastAsia"/>
              <w:noProof/>
              <w:sz w:val="22"/>
              <w:lang w:val="en-GB" w:eastAsia="en-GB"/>
            </w:rPr>
          </w:pPr>
          <w:hyperlink w:anchor="_Toc20740202" w:history="1">
            <w:r w:rsidRPr="005B3FFE">
              <w:rPr>
                <w:rStyle w:val="Hyperlink"/>
                <w:noProof/>
                <w:lang w:val="en-GB"/>
              </w:rPr>
              <w:t>Just4All project</w:t>
            </w:r>
            <w:r>
              <w:rPr>
                <w:noProof/>
                <w:webHidden/>
              </w:rPr>
              <w:tab/>
            </w:r>
            <w:r>
              <w:rPr>
                <w:noProof/>
                <w:webHidden/>
              </w:rPr>
              <w:fldChar w:fldCharType="begin"/>
            </w:r>
            <w:r>
              <w:rPr>
                <w:noProof/>
                <w:webHidden/>
              </w:rPr>
              <w:instrText xml:space="preserve"> PAGEREF _Toc20740202 \h </w:instrText>
            </w:r>
            <w:r>
              <w:rPr>
                <w:noProof/>
                <w:webHidden/>
              </w:rPr>
            </w:r>
            <w:r>
              <w:rPr>
                <w:noProof/>
                <w:webHidden/>
              </w:rPr>
              <w:fldChar w:fldCharType="separate"/>
            </w:r>
            <w:r>
              <w:rPr>
                <w:noProof/>
                <w:webHidden/>
              </w:rPr>
              <w:t>26</w:t>
            </w:r>
            <w:r>
              <w:rPr>
                <w:noProof/>
                <w:webHidden/>
              </w:rPr>
              <w:fldChar w:fldCharType="end"/>
            </w:r>
          </w:hyperlink>
        </w:p>
        <w:p w14:paraId="373F51D6" w14:textId="066945FE" w:rsidR="000A08AD" w:rsidRDefault="000A08AD">
          <w:pPr>
            <w:pStyle w:val="TOC1"/>
            <w:tabs>
              <w:tab w:val="right" w:leader="dot" w:pos="9061"/>
            </w:tabs>
            <w:rPr>
              <w:rFonts w:eastAsiaTheme="minorEastAsia"/>
              <w:noProof/>
              <w:sz w:val="22"/>
              <w:lang w:val="en-GB" w:eastAsia="en-GB"/>
            </w:rPr>
          </w:pPr>
          <w:hyperlink w:anchor="_Toc20740203" w:history="1">
            <w:r w:rsidRPr="005B3FFE">
              <w:rPr>
                <w:rStyle w:val="Hyperlink"/>
                <w:noProof/>
                <w:lang w:val="en-GB"/>
              </w:rPr>
              <w:t>Credits &amp; Rights</w:t>
            </w:r>
            <w:r>
              <w:rPr>
                <w:noProof/>
                <w:webHidden/>
              </w:rPr>
              <w:tab/>
            </w:r>
            <w:r>
              <w:rPr>
                <w:noProof/>
                <w:webHidden/>
              </w:rPr>
              <w:fldChar w:fldCharType="begin"/>
            </w:r>
            <w:r>
              <w:rPr>
                <w:noProof/>
                <w:webHidden/>
              </w:rPr>
              <w:instrText xml:space="preserve"> PAGEREF _Toc20740203 \h </w:instrText>
            </w:r>
            <w:r>
              <w:rPr>
                <w:noProof/>
                <w:webHidden/>
              </w:rPr>
            </w:r>
            <w:r>
              <w:rPr>
                <w:noProof/>
                <w:webHidden/>
              </w:rPr>
              <w:fldChar w:fldCharType="separate"/>
            </w:r>
            <w:r>
              <w:rPr>
                <w:noProof/>
                <w:webHidden/>
              </w:rPr>
              <w:t>26</w:t>
            </w:r>
            <w:r>
              <w:rPr>
                <w:noProof/>
                <w:webHidden/>
              </w:rPr>
              <w:fldChar w:fldCharType="end"/>
            </w:r>
          </w:hyperlink>
        </w:p>
        <w:p w14:paraId="13334C39" w14:textId="64B0A9F3" w:rsidR="000A08AD" w:rsidRDefault="000A08AD">
          <w:pPr>
            <w:pStyle w:val="TOC1"/>
            <w:tabs>
              <w:tab w:val="right" w:leader="dot" w:pos="9061"/>
            </w:tabs>
            <w:rPr>
              <w:rFonts w:eastAsiaTheme="minorEastAsia"/>
              <w:noProof/>
              <w:sz w:val="22"/>
              <w:lang w:val="en-GB" w:eastAsia="en-GB"/>
            </w:rPr>
          </w:pPr>
          <w:hyperlink w:anchor="_Toc20740204" w:history="1">
            <w:r w:rsidRPr="005B3FFE">
              <w:rPr>
                <w:rStyle w:val="Hyperlink"/>
                <w:noProof/>
                <w:lang w:val="en-GB"/>
              </w:rPr>
              <w:t>Contact</w:t>
            </w:r>
            <w:r>
              <w:rPr>
                <w:noProof/>
                <w:webHidden/>
              </w:rPr>
              <w:tab/>
            </w:r>
            <w:r>
              <w:rPr>
                <w:noProof/>
                <w:webHidden/>
              </w:rPr>
              <w:fldChar w:fldCharType="begin"/>
            </w:r>
            <w:r>
              <w:rPr>
                <w:noProof/>
                <w:webHidden/>
              </w:rPr>
              <w:instrText xml:space="preserve"> PAGEREF _Toc20740204 \h </w:instrText>
            </w:r>
            <w:r>
              <w:rPr>
                <w:noProof/>
                <w:webHidden/>
              </w:rPr>
            </w:r>
            <w:r>
              <w:rPr>
                <w:noProof/>
                <w:webHidden/>
              </w:rPr>
              <w:fldChar w:fldCharType="separate"/>
            </w:r>
            <w:r>
              <w:rPr>
                <w:noProof/>
                <w:webHidden/>
              </w:rPr>
              <w:t>26</w:t>
            </w:r>
            <w:r>
              <w:rPr>
                <w:noProof/>
                <w:webHidden/>
              </w:rPr>
              <w:fldChar w:fldCharType="end"/>
            </w:r>
          </w:hyperlink>
        </w:p>
        <w:p w14:paraId="7DE47620" w14:textId="3A8882F8" w:rsidR="00255F9E" w:rsidRPr="00B551BC" w:rsidRDefault="00255F9E">
          <w:pPr>
            <w:rPr>
              <w:lang w:val="en-GB"/>
            </w:rPr>
          </w:pPr>
          <w:r w:rsidRPr="00B551BC">
            <w:rPr>
              <w:b/>
              <w:bCs/>
              <w:noProof/>
              <w:lang w:val="en-GB"/>
            </w:rPr>
            <w:fldChar w:fldCharType="end"/>
          </w:r>
        </w:p>
      </w:sdtContent>
    </w:sdt>
    <w:p w14:paraId="14759F84" w14:textId="69768920" w:rsidR="000B4484" w:rsidRPr="00B551BC" w:rsidRDefault="000B4484" w:rsidP="000B4484">
      <w:pPr>
        <w:rPr>
          <w:lang w:val="en-GB"/>
        </w:rPr>
      </w:pPr>
      <w:r w:rsidRPr="00B551BC">
        <w:rPr>
          <w:lang w:val="en-GB"/>
        </w:rPr>
        <w:br w:type="page"/>
      </w:r>
    </w:p>
    <w:p w14:paraId="03776FDD" w14:textId="424B1FFF" w:rsidR="00255F9E" w:rsidRPr="00B551BC" w:rsidRDefault="00255F9E" w:rsidP="00255F9E">
      <w:pPr>
        <w:pStyle w:val="Heading1"/>
        <w:rPr>
          <w:lang w:val="en-GB"/>
        </w:rPr>
      </w:pPr>
      <w:bookmarkStart w:id="4" w:name="_Toc20740180"/>
      <w:r w:rsidRPr="00B551BC">
        <w:rPr>
          <w:lang w:val="en-GB"/>
        </w:rPr>
        <w:lastRenderedPageBreak/>
        <w:t>Abstract</w:t>
      </w:r>
      <w:bookmarkEnd w:id="4"/>
    </w:p>
    <w:p w14:paraId="5E13AE92" w14:textId="3947D57F" w:rsidR="00064D73" w:rsidRPr="00B551BC" w:rsidRDefault="00064D73" w:rsidP="00064D73">
      <w:pPr>
        <w:rPr>
          <w:lang w:val="en-GB"/>
        </w:rPr>
      </w:pPr>
      <w:r w:rsidRPr="00B551BC">
        <w:rPr>
          <w:lang w:val="en-GB"/>
        </w:rPr>
        <w:t xml:space="preserve">There are more than </w:t>
      </w:r>
      <w:r w:rsidRPr="00B551BC">
        <w:rPr>
          <w:bCs/>
          <w:lang w:val="en-GB"/>
        </w:rPr>
        <w:t>80 million persons with disabilities living in the EU. Given that access to justice is a very basic step to ensure the full access to any other rights and social justice: from protection from crime to access to inheritance</w:t>
      </w:r>
      <w:r w:rsidR="006A5D2C">
        <w:rPr>
          <w:bCs/>
          <w:lang w:val="en-GB"/>
        </w:rPr>
        <w:t xml:space="preserve">, </w:t>
      </w:r>
      <w:r w:rsidR="00C51142">
        <w:rPr>
          <w:bCs/>
          <w:lang w:val="en-GB"/>
        </w:rPr>
        <w:t>this right to access to justice must in one the first steps, be implemented</w:t>
      </w:r>
      <w:r w:rsidRPr="00B551BC">
        <w:rPr>
          <w:bCs/>
          <w:lang w:val="en-GB"/>
        </w:rPr>
        <w:t>. Barriers to access justice can affect their health, their housing, their income situation, their overall quality of life</w:t>
      </w:r>
      <w:r w:rsidRPr="00B551BC">
        <w:rPr>
          <w:lang w:val="en-GB"/>
        </w:rPr>
        <w:t xml:space="preserve">. There are still many barriers to ensure that justice is accessible to persons with disabilities in the EU and even more when concerning children with disabilities and women with disabilities. </w:t>
      </w:r>
    </w:p>
    <w:p w14:paraId="341CF9B8" w14:textId="5AE014B1" w:rsidR="00064D73" w:rsidRPr="00B551BC" w:rsidRDefault="00064D73" w:rsidP="00064D73">
      <w:pPr>
        <w:rPr>
          <w:lang w:val="en-GB"/>
        </w:rPr>
      </w:pPr>
      <w:r w:rsidRPr="00B551BC">
        <w:rPr>
          <w:lang w:val="en-GB"/>
        </w:rPr>
        <w:t>The EU and all its Member States ratified the UN Convention on the Rights of Persons with Disabilities</w:t>
      </w:r>
      <w:r w:rsidR="006F2384">
        <w:rPr>
          <w:lang w:val="en-GB"/>
        </w:rPr>
        <w:t xml:space="preserve"> (UNCRPD)</w:t>
      </w:r>
      <w:r w:rsidRPr="00B551BC">
        <w:rPr>
          <w:lang w:val="en-GB"/>
        </w:rPr>
        <w:t xml:space="preserve"> and therefore must ensure that the article 13 on access to justice for persons with disabilities is implemented. At EU level, the article 26 of the European Charter on Fundamental Rights, states that “The Union recognizes and respects the right of persons with disabilities to benefit from measures designed to ensure their independence, social and occupational integration and participation in the life of the community”.</w:t>
      </w:r>
    </w:p>
    <w:p w14:paraId="56A4EA26" w14:textId="6079673D" w:rsidR="00064D73" w:rsidRPr="00B551BC" w:rsidRDefault="00064D73" w:rsidP="00064D73">
      <w:pPr>
        <w:rPr>
          <w:lang w:val="en-GB"/>
        </w:rPr>
      </w:pPr>
      <w:r w:rsidRPr="00B551BC">
        <w:rPr>
          <w:lang w:val="en-GB"/>
        </w:rPr>
        <w:t xml:space="preserve">In 2019, the European Charter of Fundamental Rights celebrates its 10 years of entry into force, </w:t>
      </w:r>
      <w:r w:rsidR="00876595">
        <w:t>but difficulties remain to achieve a full access to justice for persons with disabilities and therefore the implementation of article 26</w:t>
      </w:r>
      <w:r w:rsidRPr="00B551BC">
        <w:rPr>
          <w:lang w:val="en-GB"/>
        </w:rPr>
        <w:t xml:space="preserve">. </w:t>
      </w:r>
      <w:r w:rsidR="00F479AA">
        <w:t>The recognition of the legal capacity of persons with disabilities is an issue in several EU countries where, in consequence, they are often not recognized as “able” to act legally.</w:t>
      </w:r>
      <w:r w:rsidR="00F479AA" w:rsidRPr="00B551BC">
        <w:rPr>
          <w:lang w:val="en-GB"/>
        </w:rPr>
        <w:t xml:space="preserve"> </w:t>
      </w:r>
      <w:r w:rsidR="006F2384">
        <w:t>The paradigm shift brought by the UNCRPD from substituted decision</w:t>
      </w:r>
      <w:r w:rsidR="0025076D">
        <w:t>-</w:t>
      </w:r>
      <w:r w:rsidR="006F2384">
        <w:t>making</w:t>
      </w:r>
      <w:r w:rsidR="00221BB0" w:rsidRPr="00221BB0">
        <w:t xml:space="preserve"> (guardianship and incapacity)</w:t>
      </w:r>
      <w:r w:rsidR="006F2384">
        <w:t xml:space="preserve"> to supported decision</w:t>
      </w:r>
      <w:r w:rsidR="0025076D">
        <w:t>-</w:t>
      </w:r>
      <w:r w:rsidR="006F2384">
        <w:t>making is therefore yet to be fully implemented.</w:t>
      </w:r>
    </w:p>
    <w:p w14:paraId="22B23324" w14:textId="77777777" w:rsidR="00141D62" w:rsidRDefault="00141D62" w:rsidP="00141D62">
      <w:pPr>
        <w:rPr>
          <w:iCs/>
          <w:lang w:val="en-GB"/>
        </w:rPr>
      </w:pPr>
      <w:r>
        <w:t xml:space="preserve">Many socio-economic barriers remain for persons with disabilities, together with a lack of access to legal aid and accessible information. </w:t>
      </w:r>
      <w:r w:rsidRPr="00414113">
        <w:rPr>
          <w:lang w:val="en-GB"/>
        </w:rPr>
        <w:t>Most documents and communications within legal proceedings, are</w:t>
      </w:r>
      <w:r>
        <w:rPr>
          <w:lang w:val="en-GB"/>
        </w:rPr>
        <w:t xml:space="preserve"> also</w:t>
      </w:r>
      <w:r w:rsidRPr="00414113">
        <w:rPr>
          <w:lang w:val="en-GB"/>
        </w:rPr>
        <w:t xml:space="preserve"> not accessible</w:t>
      </w:r>
      <w:r>
        <w:rPr>
          <w:lang w:val="en-GB"/>
        </w:rPr>
        <w:t xml:space="preserve"> and legal specificities and jargon hinders even more some persons with disabilities, specifically with intellectual or psychological disabilities, to understand their rights. To comply with the articles 9 and 13 of the UNCRPD, Member States need to </w:t>
      </w:r>
      <w:r w:rsidRPr="006272C8">
        <w:rPr>
          <w:iCs/>
        </w:rPr>
        <w:t xml:space="preserve">assess their entire law </w:t>
      </w:r>
      <w:r>
        <w:rPr>
          <w:iCs/>
        </w:rPr>
        <w:t xml:space="preserve">processes </w:t>
      </w:r>
      <w:r w:rsidRPr="006272C8">
        <w:rPr>
          <w:iCs/>
        </w:rPr>
        <w:t>for any lacunae for persons with disabilities</w:t>
      </w:r>
      <w:r>
        <w:rPr>
          <w:iCs/>
        </w:rPr>
        <w:t xml:space="preserve">, accessibility standards must be put in place together with free </w:t>
      </w:r>
      <w:r w:rsidRPr="006272C8">
        <w:rPr>
          <w:iCs/>
          <w:lang w:val="en-GB"/>
        </w:rPr>
        <w:t>support.</w:t>
      </w:r>
    </w:p>
    <w:p w14:paraId="2106AB42" w14:textId="77777777" w:rsidR="0059156D" w:rsidRDefault="0059156D" w:rsidP="0059156D">
      <w:pPr>
        <w:rPr>
          <w:iCs/>
          <w:lang w:val="en-GB"/>
        </w:rPr>
      </w:pPr>
      <w:r>
        <w:rPr>
          <w:iCs/>
          <w:lang w:val="en-GB"/>
        </w:rPr>
        <w:t xml:space="preserve">Lastly, a crucial lack of training of legal practitioners on the rights of persons with disabilities, the stereotypes around them and how to deliver accessibility during the administrative or legal proceedings, is worsening the situation. Most legal practitioners in the EU have not learned about the UNCRPD and its provisions in their curricula nor in their continuous training. The </w:t>
      </w:r>
      <w:proofErr w:type="spellStart"/>
      <w:r>
        <w:rPr>
          <w:iCs/>
          <w:lang w:val="en-GB"/>
        </w:rPr>
        <w:t>JustforAll</w:t>
      </w:r>
      <w:proofErr w:type="spellEnd"/>
      <w:r>
        <w:rPr>
          <w:iCs/>
          <w:lang w:val="en-GB"/>
        </w:rPr>
        <w:t xml:space="preserve"> project aims at bridging this gap in training. </w:t>
      </w:r>
    </w:p>
    <w:p w14:paraId="03A2C2EF" w14:textId="5F5DAB1C" w:rsidR="00064D73" w:rsidRPr="00B551BC" w:rsidRDefault="00064D73" w:rsidP="00064D73">
      <w:pPr>
        <w:rPr>
          <w:lang w:val="en-GB"/>
        </w:rPr>
      </w:pPr>
      <w:r w:rsidRPr="00B551BC">
        <w:rPr>
          <w:lang w:val="en-GB"/>
        </w:rPr>
        <w:t xml:space="preserve">Indeed, the </w:t>
      </w:r>
      <w:proofErr w:type="spellStart"/>
      <w:r w:rsidRPr="00B551BC">
        <w:rPr>
          <w:lang w:val="en-GB"/>
        </w:rPr>
        <w:t>JustforAll</w:t>
      </w:r>
      <w:proofErr w:type="spellEnd"/>
      <w:r w:rsidRPr="00B551BC">
        <w:rPr>
          <w:lang w:val="en-GB"/>
        </w:rPr>
        <w:t xml:space="preserve"> project, co-funded by the European Union’s Justice Programme (2014-2020) aims at enhancing access to justice for persons with disabilities in Europe through awareness raising targeting legal professionals, as well as developing trainings and a MOOC for European </w:t>
      </w:r>
      <w:r w:rsidR="00A864D8">
        <w:rPr>
          <w:lang w:val="en-GB"/>
        </w:rPr>
        <w:t xml:space="preserve">them. </w:t>
      </w:r>
    </w:p>
    <w:p w14:paraId="3520DE89" w14:textId="0AC681F5" w:rsidR="00255F9E" w:rsidRPr="00B551BC" w:rsidRDefault="00255F9E" w:rsidP="000B4484">
      <w:pPr>
        <w:rPr>
          <w:lang w:val="en-GB"/>
        </w:rPr>
      </w:pPr>
      <w:r w:rsidRPr="00B551BC">
        <w:rPr>
          <w:lang w:val="en-GB"/>
        </w:rPr>
        <w:br w:type="page"/>
      </w:r>
    </w:p>
    <w:p w14:paraId="7C74424E" w14:textId="3FDFA99A" w:rsidR="00255F9E" w:rsidRPr="00B551BC" w:rsidRDefault="00255F9E" w:rsidP="00255F9E">
      <w:pPr>
        <w:pStyle w:val="Heading1"/>
        <w:rPr>
          <w:lang w:val="en-GB"/>
        </w:rPr>
      </w:pPr>
      <w:bookmarkStart w:id="5" w:name="_Toc20740181"/>
      <w:r w:rsidRPr="00B551BC">
        <w:rPr>
          <w:lang w:val="en-GB"/>
        </w:rPr>
        <w:lastRenderedPageBreak/>
        <w:t>Abbreviations</w:t>
      </w:r>
      <w:bookmarkEnd w:id="5"/>
    </w:p>
    <w:p w14:paraId="60BF846C" w14:textId="77777777" w:rsidR="00AA74FD" w:rsidRPr="00B551BC" w:rsidRDefault="00AA74FD" w:rsidP="00AA74FD">
      <w:pPr>
        <w:rPr>
          <w:lang w:val="en-GB"/>
        </w:rPr>
      </w:pPr>
      <w:r w:rsidRPr="00B551BC">
        <w:rPr>
          <w:lang w:val="en-GB"/>
        </w:rPr>
        <w:t>CFR or “Charter”: Charter of Fundamental Rights of the European Union</w:t>
      </w:r>
    </w:p>
    <w:p w14:paraId="2E480FE2" w14:textId="77777777" w:rsidR="00AA74FD" w:rsidRPr="00B551BC" w:rsidRDefault="00AA74FD" w:rsidP="00AA74FD">
      <w:pPr>
        <w:rPr>
          <w:lang w:val="en-GB"/>
        </w:rPr>
      </w:pPr>
      <w:r w:rsidRPr="00B551BC">
        <w:rPr>
          <w:lang w:val="en-GB"/>
        </w:rPr>
        <w:t>CSO: Civil Society Organisation</w:t>
      </w:r>
    </w:p>
    <w:p w14:paraId="1D96131E" w14:textId="77777777" w:rsidR="00AA74FD" w:rsidRPr="00B551BC" w:rsidRDefault="00AA74FD" w:rsidP="00AA74FD">
      <w:pPr>
        <w:rPr>
          <w:lang w:val="en-GB"/>
        </w:rPr>
      </w:pPr>
      <w:r w:rsidRPr="00B551BC">
        <w:rPr>
          <w:lang w:val="en-GB"/>
        </w:rPr>
        <w:t>DPO: Disabled Persons’ Organisations</w:t>
      </w:r>
    </w:p>
    <w:p w14:paraId="21681A5A" w14:textId="77777777" w:rsidR="00AA74FD" w:rsidRPr="00B551BC" w:rsidRDefault="00AA74FD" w:rsidP="00AA74FD">
      <w:pPr>
        <w:rPr>
          <w:lang w:val="en-GB"/>
        </w:rPr>
      </w:pPr>
      <w:r w:rsidRPr="00B551BC">
        <w:rPr>
          <w:lang w:val="en-GB"/>
        </w:rPr>
        <w:t>EU: European Union</w:t>
      </w:r>
    </w:p>
    <w:p w14:paraId="31C7A7DE" w14:textId="77777777" w:rsidR="00AA74FD" w:rsidRPr="00B551BC" w:rsidRDefault="00AA74FD" w:rsidP="00AA74FD">
      <w:pPr>
        <w:rPr>
          <w:lang w:val="en-GB"/>
        </w:rPr>
      </w:pPr>
      <w:r w:rsidRPr="00B551BC">
        <w:rPr>
          <w:lang w:val="en-GB"/>
        </w:rPr>
        <w:t>MOOC: Massive Open Online Course</w:t>
      </w:r>
    </w:p>
    <w:p w14:paraId="35C4CC2C" w14:textId="6CF15AB6" w:rsidR="00255F9E" w:rsidRPr="00B551BC" w:rsidRDefault="00AA74FD" w:rsidP="000B4484">
      <w:pPr>
        <w:rPr>
          <w:lang w:val="en-GB"/>
        </w:rPr>
      </w:pPr>
      <w:r w:rsidRPr="00B551BC">
        <w:rPr>
          <w:lang w:val="en-GB"/>
        </w:rPr>
        <w:t>UNCRPD: United Nations Convention of the Rights of Persons with Disabilities</w:t>
      </w:r>
    </w:p>
    <w:p w14:paraId="4AA908DC" w14:textId="27C512EA" w:rsidR="00255F9E" w:rsidRPr="00B551BC" w:rsidRDefault="00255F9E" w:rsidP="000B4484">
      <w:pPr>
        <w:rPr>
          <w:lang w:val="en-GB"/>
        </w:rPr>
      </w:pPr>
      <w:r w:rsidRPr="00B551BC">
        <w:rPr>
          <w:lang w:val="en-GB"/>
        </w:rPr>
        <w:br w:type="page"/>
      </w:r>
    </w:p>
    <w:p w14:paraId="24CB466C" w14:textId="7BBFA450" w:rsidR="000B4484" w:rsidRPr="00B551BC" w:rsidRDefault="00106034" w:rsidP="004C466D">
      <w:pPr>
        <w:pStyle w:val="Heading1"/>
        <w:rPr>
          <w:lang w:val="en-GB"/>
        </w:rPr>
      </w:pPr>
      <w:bookmarkStart w:id="6" w:name="_Toc20740182"/>
      <w:r w:rsidRPr="00B551BC">
        <w:rPr>
          <w:lang w:val="en-GB"/>
        </w:rPr>
        <w:lastRenderedPageBreak/>
        <w:t>Introduction</w:t>
      </w:r>
      <w:bookmarkEnd w:id="6"/>
    </w:p>
    <w:p w14:paraId="5C648A36" w14:textId="1F37F571" w:rsidR="00787CBA" w:rsidRDefault="002A43ED" w:rsidP="009027A0">
      <w:pPr>
        <w:spacing w:after="0"/>
        <w:ind w:firstLine="720"/>
        <w:rPr>
          <w:lang w:val="en-GB"/>
        </w:rPr>
      </w:pPr>
      <w:r w:rsidRPr="00B551BC">
        <w:rPr>
          <w:lang w:val="en-GB"/>
        </w:rPr>
        <w:t xml:space="preserve">In </w:t>
      </w:r>
      <w:r w:rsidR="0040188C" w:rsidRPr="00B551BC">
        <w:rPr>
          <w:lang w:val="en-GB"/>
        </w:rPr>
        <w:t xml:space="preserve">March 2015, </w:t>
      </w:r>
      <w:r w:rsidR="00AF62EA" w:rsidRPr="00B551BC">
        <w:rPr>
          <w:lang w:val="en-GB"/>
        </w:rPr>
        <w:t xml:space="preserve">the </w:t>
      </w:r>
      <w:r w:rsidR="006A5B80" w:rsidRPr="00B551BC">
        <w:rPr>
          <w:lang w:val="en-GB"/>
        </w:rPr>
        <w:t>Committee on the Rights of Persons with Disabilities (CRPD)</w:t>
      </w:r>
      <w:r w:rsidR="00576E90" w:rsidRPr="00B551BC">
        <w:rPr>
          <w:lang w:val="en-GB"/>
        </w:rPr>
        <w:t xml:space="preserve"> made </w:t>
      </w:r>
      <w:r w:rsidR="006A5B80" w:rsidRPr="00B551BC">
        <w:rPr>
          <w:lang w:val="en-GB"/>
        </w:rPr>
        <w:t>an individual communication</w:t>
      </w:r>
      <w:r w:rsidR="00FC3DA5" w:rsidRPr="00B551BC">
        <w:rPr>
          <w:lang w:val="en-GB"/>
        </w:rPr>
        <w:t xml:space="preserve"> about a case in Lithuania</w:t>
      </w:r>
      <w:r w:rsidR="005F6472" w:rsidRPr="00B551BC">
        <w:rPr>
          <w:lang w:val="en-GB"/>
        </w:rPr>
        <w:t>. The case concerned</w:t>
      </w:r>
      <w:r w:rsidR="00EE2238" w:rsidRPr="00B551BC">
        <w:rPr>
          <w:lang w:val="en-GB"/>
        </w:rPr>
        <w:t xml:space="preserve"> a car accident</w:t>
      </w:r>
      <w:r w:rsidR="006C4C37" w:rsidRPr="00B551BC">
        <w:rPr>
          <w:lang w:val="en-GB"/>
        </w:rPr>
        <w:t xml:space="preserve"> that resulted </w:t>
      </w:r>
      <w:r w:rsidR="00AB2A8B" w:rsidRPr="00B551BC">
        <w:rPr>
          <w:lang w:val="en-GB"/>
        </w:rPr>
        <w:t>for one of the persons involved,</w:t>
      </w:r>
      <w:r w:rsidR="006C4C37" w:rsidRPr="00B551BC">
        <w:rPr>
          <w:lang w:val="en-GB"/>
        </w:rPr>
        <w:t xml:space="preserve"> </w:t>
      </w:r>
      <w:r w:rsidR="00D122BC" w:rsidRPr="00B551BC">
        <w:rPr>
          <w:lang w:val="en-GB"/>
        </w:rPr>
        <w:t>Ms. Makarova</w:t>
      </w:r>
      <w:r w:rsidR="00EF137E" w:rsidRPr="00B551BC">
        <w:rPr>
          <w:lang w:val="en-GB"/>
        </w:rPr>
        <w:t>, to suffer grave injuries and permanently acquiring</w:t>
      </w:r>
      <w:r w:rsidR="006C4C37" w:rsidRPr="00B551BC">
        <w:rPr>
          <w:lang w:val="en-GB"/>
        </w:rPr>
        <w:t xml:space="preserve"> disabilities</w:t>
      </w:r>
      <w:r w:rsidR="00861A2D" w:rsidRPr="00B551BC">
        <w:rPr>
          <w:rStyle w:val="FootnoteReference"/>
          <w:lang w:val="en-GB"/>
        </w:rPr>
        <w:footnoteReference w:id="2"/>
      </w:r>
      <w:r w:rsidR="006A5B80" w:rsidRPr="00B551BC">
        <w:rPr>
          <w:lang w:val="en-GB"/>
        </w:rPr>
        <w:t>.</w:t>
      </w:r>
      <w:r w:rsidR="0040188C" w:rsidRPr="00B551BC">
        <w:rPr>
          <w:lang w:val="en-GB"/>
        </w:rPr>
        <w:t xml:space="preserve"> </w:t>
      </w:r>
      <w:r w:rsidR="00812309" w:rsidRPr="00B551BC">
        <w:rPr>
          <w:lang w:val="en-GB"/>
        </w:rPr>
        <w:t>The communication states that she “</w:t>
      </w:r>
      <w:r w:rsidR="00BF1A92" w:rsidRPr="00B551BC">
        <w:rPr>
          <w:lang w:val="en-GB"/>
        </w:rPr>
        <w:t xml:space="preserve">could not participate in the court hearings because of her disability and </w:t>
      </w:r>
      <w:r w:rsidR="008F26D0" w:rsidRPr="00B551BC">
        <w:rPr>
          <w:lang w:val="en-GB"/>
        </w:rPr>
        <w:t>[...]</w:t>
      </w:r>
      <w:r w:rsidR="00BF1A92" w:rsidRPr="00B551BC">
        <w:rPr>
          <w:lang w:val="en-GB"/>
        </w:rPr>
        <w:t xml:space="preserve"> she was not represented, despite her request for legal representation</w:t>
      </w:r>
      <w:r w:rsidR="00861A2D" w:rsidRPr="00B551BC">
        <w:rPr>
          <w:lang w:val="en-GB"/>
        </w:rPr>
        <w:t>”</w:t>
      </w:r>
      <w:r w:rsidR="00F46BBA" w:rsidRPr="00B551BC">
        <w:rPr>
          <w:lang w:val="en-GB"/>
        </w:rPr>
        <w:t xml:space="preserve">. </w:t>
      </w:r>
      <w:r w:rsidR="00AA5901" w:rsidRPr="00B551BC">
        <w:rPr>
          <w:lang w:val="en-GB"/>
        </w:rPr>
        <w:t xml:space="preserve">As a result, she was </w:t>
      </w:r>
      <w:r w:rsidR="00EE2238" w:rsidRPr="00B551BC">
        <w:rPr>
          <w:lang w:val="en-GB"/>
        </w:rPr>
        <w:t>denied her right to pose questions to witnesse</w:t>
      </w:r>
      <w:r w:rsidR="00E257E1" w:rsidRPr="00B551BC">
        <w:rPr>
          <w:lang w:val="en-GB"/>
        </w:rPr>
        <w:t>s and</w:t>
      </w:r>
      <w:r w:rsidR="00EE2238" w:rsidRPr="00B551BC">
        <w:rPr>
          <w:lang w:val="en-GB"/>
        </w:rPr>
        <w:t xml:space="preserve"> </w:t>
      </w:r>
      <w:r w:rsidR="00E07E5C" w:rsidRPr="00B551BC">
        <w:rPr>
          <w:lang w:val="en-GB"/>
        </w:rPr>
        <w:t>give first-hand account of the accident</w:t>
      </w:r>
      <w:r w:rsidR="00E05139" w:rsidRPr="00B551BC">
        <w:rPr>
          <w:lang w:val="en-GB"/>
        </w:rPr>
        <w:t xml:space="preserve"> which is</w:t>
      </w:r>
      <w:r w:rsidR="00436579" w:rsidRPr="00B551BC">
        <w:rPr>
          <w:lang w:val="en-GB"/>
        </w:rPr>
        <w:t>, in this communication,</w:t>
      </w:r>
      <w:r w:rsidR="00E05139" w:rsidRPr="00B551BC">
        <w:rPr>
          <w:lang w:val="en-GB"/>
        </w:rPr>
        <w:t xml:space="preserve"> condemned by the Committee as</w:t>
      </w:r>
      <w:r w:rsidR="00272755" w:rsidRPr="00B551BC">
        <w:rPr>
          <w:lang w:val="en-GB"/>
        </w:rPr>
        <w:t xml:space="preserve"> a </w:t>
      </w:r>
      <w:r w:rsidR="00787CBA" w:rsidRPr="00B551BC">
        <w:rPr>
          <w:lang w:val="en-GB"/>
        </w:rPr>
        <w:t>violation of the Convention</w:t>
      </w:r>
      <w:r w:rsidR="00242F9B" w:rsidRPr="00B551BC">
        <w:rPr>
          <w:lang w:val="en-GB"/>
        </w:rPr>
        <w:t>.</w:t>
      </w:r>
      <w:r w:rsidR="009027A0">
        <w:rPr>
          <w:lang w:val="en-GB"/>
        </w:rPr>
        <w:t xml:space="preserve"> </w:t>
      </w:r>
      <w:r w:rsidR="00336D5F" w:rsidRPr="00B551BC">
        <w:rPr>
          <w:lang w:val="en-GB"/>
        </w:rPr>
        <w:t xml:space="preserve">As </w:t>
      </w:r>
      <w:r w:rsidR="00F745FF" w:rsidRPr="00B551BC">
        <w:rPr>
          <w:lang w:val="en-GB"/>
        </w:rPr>
        <w:t xml:space="preserve">a report of </w:t>
      </w:r>
      <w:r w:rsidR="00336D5F" w:rsidRPr="00B551BC">
        <w:rPr>
          <w:lang w:val="en-GB"/>
        </w:rPr>
        <w:t>the United Nations put</w:t>
      </w:r>
      <w:r w:rsidR="00292DF2" w:rsidRPr="00B551BC">
        <w:rPr>
          <w:lang w:val="en-GB"/>
        </w:rPr>
        <w:t>s it, “</w:t>
      </w:r>
      <w:r w:rsidR="00637D99" w:rsidRPr="00B551BC">
        <w:rPr>
          <w:lang w:val="en-GB"/>
        </w:rPr>
        <w:t>access to justice is the ability of people, particularly from poor and disadvantaged groups, to seek and obtain a remedy through formal and informal justice systems, in accordance with human rights principles and standards.”</w:t>
      </w:r>
      <w:r w:rsidR="001C1AB1" w:rsidRPr="00B551BC">
        <w:rPr>
          <w:rStyle w:val="FootnoteReference"/>
          <w:lang w:val="en-GB"/>
        </w:rPr>
        <w:footnoteReference w:id="3"/>
      </w:r>
    </w:p>
    <w:p w14:paraId="40CFB476" w14:textId="77777777" w:rsidR="009027A0" w:rsidRPr="00B551BC" w:rsidRDefault="009027A0" w:rsidP="009027A0">
      <w:pPr>
        <w:spacing w:after="0"/>
        <w:ind w:firstLine="720"/>
        <w:rPr>
          <w:lang w:val="en-GB"/>
        </w:rPr>
      </w:pPr>
    </w:p>
    <w:p w14:paraId="57895725" w14:textId="77F8F58F" w:rsidR="00C81AAA" w:rsidRPr="00B551BC" w:rsidRDefault="002A43ED" w:rsidP="00A13F98">
      <w:pPr>
        <w:rPr>
          <w:lang w:val="en-GB"/>
        </w:rPr>
      </w:pPr>
      <w:r w:rsidRPr="00B551BC">
        <w:rPr>
          <w:lang w:val="en-GB"/>
        </w:rPr>
        <w:t xml:space="preserve">This report aims at assessing the barriers of access to justice for persons with disabilities with </w:t>
      </w:r>
      <w:r w:rsidR="00080A6B" w:rsidRPr="00B551BC">
        <w:rPr>
          <w:lang w:val="en-GB"/>
        </w:rPr>
        <w:t xml:space="preserve">this focus: </w:t>
      </w:r>
      <w:r w:rsidR="00F40690" w:rsidRPr="00B551BC">
        <w:rPr>
          <w:lang w:val="en-GB"/>
        </w:rPr>
        <w:t>How are they</w:t>
      </w:r>
      <w:r w:rsidR="00FC5078" w:rsidRPr="00B551BC">
        <w:rPr>
          <w:lang w:val="en-GB"/>
        </w:rPr>
        <w:t xml:space="preserve"> still</w:t>
      </w:r>
      <w:r w:rsidR="00F40690" w:rsidRPr="00B551BC">
        <w:rPr>
          <w:lang w:val="en-GB"/>
        </w:rPr>
        <w:t xml:space="preserve"> denied access to </w:t>
      </w:r>
      <w:r w:rsidR="00085DE7">
        <w:rPr>
          <w:lang w:val="en-GB"/>
        </w:rPr>
        <w:t>the State administration</w:t>
      </w:r>
      <w:r w:rsidR="00CE59F5" w:rsidRPr="00B551BC">
        <w:rPr>
          <w:lang w:val="en-GB"/>
        </w:rPr>
        <w:t xml:space="preserve"> supposed to defend</w:t>
      </w:r>
      <w:r w:rsidR="00FC5078" w:rsidRPr="00B551BC">
        <w:rPr>
          <w:lang w:val="en-GB"/>
        </w:rPr>
        <w:t>,</w:t>
      </w:r>
      <w:r w:rsidR="00F40690" w:rsidRPr="00B551BC">
        <w:rPr>
          <w:lang w:val="en-GB"/>
        </w:rPr>
        <w:t xml:space="preserve"> judge them</w:t>
      </w:r>
      <w:r w:rsidR="00532B5D" w:rsidRPr="00B551BC">
        <w:rPr>
          <w:lang w:val="en-GB"/>
        </w:rPr>
        <w:t xml:space="preserve"> or grant the access to </w:t>
      </w:r>
      <w:r w:rsidR="00900A2D" w:rsidRPr="00B551BC">
        <w:rPr>
          <w:lang w:val="en-GB"/>
        </w:rPr>
        <w:t>their</w:t>
      </w:r>
      <w:r w:rsidR="00532B5D" w:rsidRPr="00B551BC">
        <w:rPr>
          <w:lang w:val="en-GB"/>
        </w:rPr>
        <w:t xml:space="preserve"> rights</w:t>
      </w:r>
      <w:r w:rsidR="00A023D1" w:rsidRPr="00B551BC">
        <w:rPr>
          <w:lang w:val="en-GB"/>
        </w:rPr>
        <w:t>?</w:t>
      </w:r>
      <w:r w:rsidR="00A13F98" w:rsidRPr="00B551BC">
        <w:rPr>
          <w:lang w:val="en-GB"/>
        </w:rPr>
        <w:t xml:space="preserve"> Although this report will focus mainly in their attempt to reach justice through trials, access to justice is more than this. It is also for example going to the notary to authenticate a document or access proper administrative and legal advice regarding one’s projects.</w:t>
      </w:r>
    </w:p>
    <w:p w14:paraId="77DBBDC6" w14:textId="2B0FC190" w:rsidR="00056E37" w:rsidRPr="004D61BA" w:rsidRDefault="007B4BD9" w:rsidP="00056E37">
      <w:pPr>
        <w:rPr>
          <w:lang w:val="en-GB"/>
        </w:rPr>
      </w:pPr>
      <w:r>
        <w:rPr>
          <w:lang w:val="en-GB"/>
        </w:rPr>
        <w:t xml:space="preserve">One of the main barriers in accessing justice are resulting from the lack of </w:t>
      </w:r>
      <w:r w:rsidR="00056E37">
        <w:rPr>
          <w:lang w:val="en-GB"/>
        </w:rPr>
        <w:t>training of legal practitioners</w:t>
      </w:r>
      <w:r>
        <w:rPr>
          <w:lang w:val="en-GB"/>
        </w:rPr>
        <w:t xml:space="preserve"> in interaction with persons with disabilities</w:t>
      </w:r>
      <w:r w:rsidR="00056E37">
        <w:rPr>
          <w:lang w:val="en-GB"/>
        </w:rPr>
        <w:t xml:space="preserve">. The second report of the </w:t>
      </w:r>
      <w:proofErr w:type="spellStart"/>
      <w:r w:rsidR="00056E37">
        <w:rPr>
          <w:lang w:val="en-GB"/>
        </w:rPr>
        <w:t>JustforAll</w:t>
      </w:r>
      <w:proofErr w:type="spellEnd"/>
      <w:r w:rsidR="00056E37">
        <w:rPr>
          <w:lang w:val="en-GB"/>
        </w:rPr>
        <w:t xml:space="preserve"> project gives more insight on this topic: </w:t>
      </w:r>
      <w:proofErr w:type="spellStart"/>
      <w:r w:rsidR="00FA6598" w:rsidRPr="00FA6598">
        <w:rPr>
          <w:lang w:val="en-GB"/>
        </w:rPr>
        <w:t>JustforAll</w:t>
      </w:r>
      <w:proofErr w:type="spellEnd"/>
      <w:r w:rsidR="00FA6598" w:rsidRPr="00FA6598">
        <w:rPr>
          <w:lang w:val="en-GB"/>
        </w:rPr>
        <w:t xml:space="preserve">, </w:t>
      </w:r>
      <w:r w:rsidR="00FA6598" w:rsidRPr="00FA6598">
        <w:rPr>
          <w:i/>
          <w:lang w:val="en-GB"/>
        </w:rPr>
        <w:t>Ensuring Access to Justice for Persons with Disabilities: Identifying the Gaps in Training of Legal Practitioners in the EU. Conclusions report</w:t>
      </w:r>
      <w:r w:rsidR="00FA6598" w:rsidRPr="00FA6598">
        <w:rPr>
          <w:lang w:val="en-GB"/>
        </w:rPr>
        <w:t>, Brussels, September 2019.</w:t>
      </w:r>
    </w:p>
    <w:p w14:paraId="440C422D" w14:textId="06058339" w:rsidR="00056E37" w:rsidRPr="004D61BA" w:rsidRDefault="00056E37" w:rsidP="00056E37">
      <w:pPr>
        <w:rPr>
          <w:lang w:val="en-GB"/>
        </w:rPr>
      </w:pPr>
      <w:r>
        <w:rPr>
          <w:lang w:val="en-GB"/>
        </w:rPr>
        <w:t>The</w:t>
      </w:r>
      <w:r w:rsidRPr="004D61BA">
        <w:rPr>
          <w:lang w:val="en-GB"/>
        </w:rPr>
        <w:t xml:space="preserve"> report</w:t>
      </w:r>
      <w:r>
        <w:rPr>
          <w:lang w:val="en-GB"/>
        </w:rPr>
        <w:t xml:space="preserve"> on barriers of access to justice and the report</w:t>
      </w:r>
      <w:r w:rsidRPr="004D61BA">
        <w:rPr>
          <w:lang w:val="en-GB"/>
        </w:rPr>
        <w:t xml:space="preserve"> on gaps in training of legal practitioners </w:t>
      </w:r>
      <w:r>
        <w:rPr>
          <w:lang w:val="en-GB"/>
        </w:rPr>
        <w:t>are</w:t>
      </w:r>
      <w:r w:rsidRPr="004D61BA">
        <w:rPr>
          <w:lang w:val="en-GB"/>
        </w:rPr>
        <w:t xml:space="preserve"> published in the context</w:t>
      </w:r>
      <w:r>
        <w:rPr>
          <w:lang w:val="en-GB"/>
        </w:rPr>
        <w:t xml:space="preserve"> of the first phase of </w:t>
      </w:r>
      <w:r w:rsidRPr="004D61BA">
        <w:rPr>
          <w:lang w:val="en-GB"/>
        </w:rPr>
        <w:t xml:space="preserve">the </w:t>
      </w:r>
      <w:proofErr w:type="spellStart"/>
      <w:r w:rsidRPr="004D61BA">
        <w:rPr>
          <w:lang w:val="en-GB"/>
        </w:rPr>
        <w:t>JustforAll</w:t>
      </w:r>
      <w:proofErr w:type="spellEnd"/>
      <w:r w:rsidRPr="004D61BA">
        <w:rPr>
          <w:lang w:val="en-GB"/>
        </w:rPr>
        <w:t xml:space="preserve"> project that runs from October 2018 to March 2021</w:t>
      </w:r>
      <w:r>
        <w:rPr>
          <w:lang w:val="en-GB"/>
        </w:rPr>
        <w:t>. It i</w:t>
      </w:r>
      <w:r w:rsidRPr="004D61BA">
        <w:rPr>
          <w:lang w:val="en-GB"/>
        </w:rPr>
        <w:t xml:space="preserve">s a co-funded project with the European Union’s Justice Programme (2014-2020). It aims at enhancing access to justice for persons with disabilities in Europe through awareness raising targeting legal professionals, as well as developing trainings and a MOOC for European legal professionals. The project is coordinated by </w:t>
      </w:r>
      <w:r w:rsidR="00A95F8F" w:rsidRPr="004D61BA">
        <w:rPr>
          <w:lang w:val="en-GB"/>
        </w:rPr>
        <w:t>Fundación</w:t>
      </w:r>
      <w:r w:rsidRPr="004D61BA">
        <w:rPr>
          <w:lang w:val="en-GB"/>
        </w:rPr>
        <w:t xml:space="preserve"> Once and the partners are the European Disability Forum (EDF), the European Association of Service providers for Persons with Disabilities (EASPD), the University Carlos III of Madrid and Thomson Reuters </w:t>
      </w:r>
      <w:proofErr w:type="spellStart"/>
      <w:r w:rsidRPr="004D61BA">
        <w:rPr>
          <w:lang w:val="en-GB"/>
        </w:rPr>
        <w:t>Aranzadi</w:t>
      </w:r>
      <w:proofErr w:type="spellEnd"/>
      <w:r w:rsidRPr="004D61BA">
        <w:rPr>
          <w:lang w:val="en-GB"/>
        </w:rPr>
        <w:t>.</w:t>
      </w:r>
    </w:p>
    <w:p w14:paraId="7EFF3205" w14:textId="57753BDE" w:rsidR="009D09A4" w:rsidRPr="00B551BC" w:rsidRDefault="006025CE" w:rsidP="0064002E">
      <w:pPr>
        <w:spacing w:after="0"/>
        <w:ind w:firstLine="720"/>
        <w:rPr>
          <w:lang w:val="en-GB"/>
        </w:rPr>
      </w:pPr>
      <w:r w:rsidRPr="00B551BC">
        <w:rPr>
          <w:lang w:val="en-GB"/>
        </w:rPr>
        <w:t xml:space="preserve">The information found in this report </w:t>
      </w:r>
      <w:r w:rsidR="00427FA9">
        <w:rPr>
          <w:lang w:val="en-GB"/>
        </w:rPr>
        <w:t>are</w:t>
      </w:r>
      <w:r w:rsidRPr="00B551BC">
        <w:rPr>
          <w:lang w:val="en-GB"/>
        </w:rPr>
        <w:t xml:space="preserve"> compiled from </w:t>
      </w:r>
      <w:r w:rsidR="009A2827" w:rsidRPr="00B551BC">
        <w:rPr>
          <w:lang w:val="en-GB"/>
        </w:rPr>
        <w:t xml:space="preserve">two </w:t>
      </w:r>
      <w:r w:rsidR="00427FA9">
        <w:rPr>
          <w:lang w:val="en-GB"/>
        </w:rPr>
        <w:t>s</w:t>
      </w:r>
      <w:r w:rsidRPr="00B551BC">
        <w:rPr>
          <w:lang w:val="en-GB"/>
        </w:rPr>
        <w:t>eminars organised in Brussels and Madrid</w:t>
      </w:r>
      <w:r w:rsidR="00E0067F" w:rsidRPr="00B551BC">
        <w:rPr>
          <w:lang w:val="en-GB"/>
        </w:rPr>
        <w:t xml:space="preserve"> (see annex </w:t>
      </w:r>
      <w:r w:rsidR="00AA74FD" w:rsidRPr="00B551BC">
        <w:rPr>
          <w:lang w:val="en-GB"/>
        </w:rPr>
        <w:t>1</w:t>
      </w:r>
      <w:r w:rsidR="00427FA9">
        <w:rPr>
          <w:lang w:val="en-GB"/>
        </w:rPr>
        <w:t xml:space="preserve"> for more information on the seminars</w:t>
      </w:r>
      <w:r w:rsidR="00E0067F" w:rsidRPr="00B551BC">
        <w:rPr>
          <w:lang w:val="en-GB"/>
        </w:rPr>
        <w:t xml:space="preserve">) which where occasions of gathering data from </w:t>
      </w:r>
      <w:r w:rsidR="00391223">
        <w:rPr>
          <w:lang w:val="en-GB"/>
        </w:rPr>
        <w:t>Disabled Persons Organisations, organisations of bars and notaries,</w:t>
      </w:r>
      <w:r w:rsidR="00BD41C5">
        <w:rPr>
          <w:lang w:val="en-GB"/>
        </w:rPr>
        <w:t xml:space="preserve"> individual</w:t>
      </w:r>
      <w:r w:rsidR="00391223">
        <w:rPr>
          <w:lang w:val="en-GB"/>
        </w:rPr>
        <w:t xml:space="preserve"> legal practitioners and EU policy-makers</w:t>
      </w:r>
      <w:r w:rsidR="0064002E" w:rsidRPr="00B551BC">
        <w:rPr>
          <w:lang w:val="en-GB"/>
        </w:rPr>
        <w:t xml:space="preserve"> working on the topic. It also comprises desktop research on grey and legal literature.</w:t>
      </w:r>
    </w:p>
    <w:p w14:paraId="36680DB2" w14:textId="6840A899" w:rsidR="00B07079" w:rsidRPr="00B551BC" w:rsidRDefault="00500BBD" w:rsidP="00500BBD">
      <w:pPr>
        <w:rPr>
          <w:lang w:val="en-GB"/>
        </w:rPr>
      </w:pPr>
      <w:r w:rsidRPr="00B551BC">
        <w:rPr>
          <w:lang w:val="en-GB"/>
        </w:rPr>
        <w:tab/>
      </w:r>
    </w:p>
    <w:p w14:paraId="12382962" w14:textId="2D91F495" w:rsidR="00AA7EBC" w:rsidRPr="00B551BC" w:rsidRDefault="00CF386B" w:rsidP="00AA7EBC">
      <w:pPr>
        <w:pStyle w:val="Heading1"/>
        <w:numPr>
          <w:ilvl w:val="0"/>
          <w:numId w:val="28"/>
        </w:numPr>
        <w:rPr>
          <w:lang w:val="en-GB"/>
        </w:rPr>
      </w:pPr>
      <w:bookmarkStart w:id="7" w:name="_Toc20740183"/>
      <w:r>
        <w:rPr>
          <w:lang w:val="en-GB"/>
        </w:rPr>
        <w:lastRenderedPageBreak/>
        <w:t>Context: Persons with disabilities and their rights in the EU</w:t>
      </w:r>
      <w:bookmarkEnd w:id="7"/>
    </w:p>
    <w:p w14:paraId="52724FEA" w14:textId="6210B7FC" w:rsidR="007B4E24" w:rsidRPr="00B551BC" w:rsidRDefault="00106034" w:rsidP="007B4E24">
      <w:pPr>
        <w:pStyle w:val="Heading2"/>
        <w:numPr>
          <w:ilvl w:val="0"/>
          <w:numId w:val="14"/>
        </w:numPr>
        <w:rPr>
          <w:lang w:val="en-GB"/>
        </w:rPr>
      </w:pPr>
      <w:bookmarkStart w:id="8" w:name="_Toc20740184"/>
      <w:r w:rsidRPr="00B551BC">
        <w:rPr>
          <w:lang w:val="en-GB"/>
        </w:rPr>
        <w:t>Persons with disabilities</w:t>
      </w:r>
      <w:bookmarkEnd w:id="8"/>
    </w:p>
    <w:p w14:paraId="766A2417" w14:textId="77777777" w:rsidR="008F341A" w:rsidRPr="008F341A" w:rsidRDefault="008F341A" w:rsidP="008F341A">
      <w:pPr>
        <w:ind w:firstLine="360"/>
        <w:rPr>
          <w:lang w:val="en-GB"/>
        </w:rPr>
      </w:pPr>
      <w:r w:rsidRPr="008F341A">
        <w:rPr>
          <w:lang w:val="en-GB"/>
        </w:rPr>
        <w:t xml:space="preserve">There are more than </w:t>
      </w:r>
      <w:r w:rsidRPr="008F341A">
        <w:rPr>
          <w:bCs/>
          <w:lang w:val="en-GB"/>
        </w:rPr>
        <w:t xml:space="preserve">80 million people with disabilities living in the EU. In the Victim’s Directive of the EU it is explained that they </w:t>
      </w:r>
      <w:r w:rsidRPr="008F341A">
        <w:rPr>
          <w:bCs/>
          <w:i/>
          <w:lang w:val="en-GB"/>
        </w:rPr>
        <w:t>“tend to experience a high rate of secondary and repeat victimisation, of intimidation and of retaliation”</w:t>
      </w:r>
      <w:r w:rsidRPr="008F341A">
        <w:rPr>
          <w:bCs/>
          <w:lang w:val="en-GB"/>
        </w:rPr>
        <w:t xml:space="preserve"> (</w:t>
      </w:r>
      <w:hyperlink r:id="rId10" w:history="1">
        <w:r w:rsidRPr="008F341A">
          <w:rPr>
            <w:rStyle w:val="Hyperlink"/>
            <w:bCs/>
            <w:lang w:val="en-GB"/>
          </w:rPr>
          <w:t xml:space="preserve">Victim’s Rights Directive </w:t>
        </w:r>
        <w:r w:rsidRPr="008F341A">
          <w:rPr>
            <w:rStyle w:val="Hyperlink"/>
            <w:lang w:val="en-GB"/>
          </w:rPr>
          <w:t>2012/29/EU</w:t>
        </w:r>
      </w:hyperlink>
      <w:r w:rsidRPr="008F341A">
        <w:rPr>
          <w:lang w:val="en-GB"/>
        </w:rPr>
        <w:t>)</w:t>
      </w:r>
      <w:r w:rsidRPr="008F341A">
        <w:rPr>
          <w:bCs/>
          <w:lang w:val="en-GB"/>
        </w:rPr>
        <w:t>. This failure in providing judicial repair and legal protection from abusers shows that full access to justice is still to come for persons with disabilities in the EU. Besides, access to justice is a very basic step to ensure the full access to any other rights and social justice: from protection from crime to access to inheritance. This can ultimately affect the person’s health, housing, income, in the end t</w:t>
      </w:r>
      <w:r w:rsidRPr="008F341A">
        <w:rPr>
          <w:lang w:val="en-GB"/>
        </w:rPr>
        <w:t>he impossibility to access legal and justice services can be both a result and a cause of poverty.</w:t>
      </w:r>
    </w:p>
    <w:p w14:paraId="60F77DCA" w14:textId="77777777" w:rsidR="008F341A" w:rsidRPr="008F341A" w:rsidRDefault="008F341A" w:rsidP="008F341A">
      <w:pPr>
        <w:rPr>
          <w:lang w:val="en-GB"/>
        </w:rPr>
      </w:pPr>
      <w:r w:rsidRPr="008F341A">
        <w:rPr>
          <w:bCs/>
          <w:lang w:val="en-GB"/>
        </w:rPr>
        <w:t>The socio-economic situation of persons with disabilities in the EU is significantly important to understand which barriers they can face whilst trying to access justice, as those factors weight for instance if one needs to pay a lawyer. T</w:t>
      </w:r>
      <w:r w:rsidRPr="008F341A">
        <w:rPr>
          <w:lang w:val="en-GB"/>
        </w:rPr>
        <w:t>here are significant differences across countries, yet in all of them people without activity limitation are on average less exposed to the risk of poverty and social exclusion than those with some activity limitation. Severe material deprivation is more frequent in Eastern European Member States. For instance, more than half of those with an activity limitation in Bulgaria (57 %) are severely materially deprived while the share is assessed to be 3 % in Luxembourg</w:t>
      </w:r>
      <w:r w:rsidRPr="004D61BA">
        <w:rPr>
          <w:rStyle w:val="FootnoteReference"/>
          <w:lang w:val="en-GB"/>
        </w:rPr>
        <w:footnoteReference w:id="4"/>
      </w:r>
      <w:r w:rsidRPr="008F341A">
        <w:rPr>
          <w:lang w:val="en-GB"/>
        </w:rPr>
        <w:t>.</w:t>
      </w:r>
    </w:p>
    <w:p w14:paraId="11A19CE8" w14:textId="77777777" w:rsidR="008F341A" w:rsidRPr="008F341A" w:rsidRDefault="008F341A" w:rsidP="008F341A">
      <w:pPr>
        <w:rPr>
          <w:lang w:val="en-GB"/>
        </w:rPr>
      </w:pPr>
      <w:r w:rsidRPr="008F341A">
        <w:rPr>
          <w:lang w:val="en-GB"/>
        </w:rPr>
        <w:t xml:space="preserve">International literature recognises that persons with disabilities are more at risk of violence and crime than persons without disabilities although it remains underreported. It is also important to focus on intersectional issues as they require to go further than an only mainstream approach: children with disabilities and women with disabilities are even more at risk violence and justice fails even more often to provide legal remedies. </w:t>
      </w:r>
    </w:p>
    <w:p w14:paraId="000D20B0" w14:textId="77777777" w:rsidR="008F341A" w:rsidRPr="008F341A" w:rsidRDefault="008F341A" w:rsidP="008F341A">
      <w:pPr>
        <w:rPr>
          <w:bCs/>
          <w:lang w:val="en-GB"/>
        </w:rPr>
      </w:pPr>
      <w:r w:rsidRPr="008F341A">
        <w:rPr>
          <w:bCs/>
          <w:lang w:val="en-GB"/>
        </w:rPr>
        <w:t xml:space="preserve">Besides, persons with disabilities are too often referred in the literature as only “victims with disabilities”. Beyond this specific case, while assessing the conditions for a full access to justice, persons with disabilities should be also considered for every possible scenario while facing justice: persons with disabilities as defendants, testifying during a trial, prosecutors, jurors, legal practitioners themselves,…. </w:t>
      </w:r>
    </w:p>
    <w:p w14:paraId="51EA02F3" w14:textId="4B16F368" w:rsidR="00A543C7" w:rsidRPr="00B551BC" w:rsidRDefault="00106034" w:rsidP="00A543C7">
      <w:pPr>
        <w:pStyle w:val="Heading2"/>
        <w:numPr>
          <w:ilvl w:val="0"/>
          <w:numId w:val="14"/>
        </w:numPr>
        <w:rPr>
          <w:lang w:val="en-GB"/>
        </w:rPr>
      </w:pPr>
      <w:bookmarkStart w:id="9" w:name="_Toc20740185"/>
      <w:r w:rsidRPr="00B551BC">
        <w:rPr>
          <w:lang w:val="en-GB"/>
        </w:rPr>
        <w:t>Legal framework</w:t>
      </w:r>
      <w:bookmarkEnd w:id="9"/>
      <w:r w:rsidRPr="00B551BC">
        <w:rPr>
          <w:lang w:val="en-GB"/>
        </w:rPr>
        <w:t xml:space="preserve"> </w:t>
      </w:r>
    </w:p>
    <w:p w14:paraId="7F9499DC" w14:textId="67AED3DD" w:rsidR="003B1793" w:rsidRPr="00B551BC" w:rsidRDefault="003B1793" w:rsidP="00E57973">
      <w:pPr>
        <w:pStyle w:val="Heading3"/>
        <w:numPr>
          <w:ilvl w:val="0"/>
          <w:numId w:val="45"/>
        </w:numPr>
        <w:rPr>
          <w:lang w:val="en-GB"/>
        </w:rPr>
      </w:pPr>
      <w:bookmarkStart w:id="10" w:name="_Toc20740186"/>
      <w:r w:rsidRPr="00B551BC">
        <w:rPr>
          <w:lang w:val="en-GB"/>
        </w:rPr>
        <w:t>UNCRPD</w:t>
      </w:r>
      <w:bookmarkEnd w:id="10"/>
    </w:p>
    <w:p w14:paraId="5E602388" w14:textId="77777777" w:rsidR="00F574E3" w:rsidRPr="00F574E3" w:rsidRDefault="00F574E3" w:rsidP="00F574E3">
      <w:pPr>
        <w:spacing w:after="0"/>
        <w:ind w:firstLine="360"/>
        <w:rPr>
          <w:rFonts w:cs="Arial"/>
          <w:lang w:val="en-GB"/>
        </w:rPr>
      </w:pPr>
      <w:r w:rsidRPr="00F574E3">
        <w:rPr>
          <w:rFonts w:cs="Arial"/>
          <w:lang w:val="en-GB"/>
        </w:rPr>
        <w:t>The Convention of United Nations on the Rights of Persons with Disabilities (UNCRPD) introduced a holistic and integrated Human Rights approach to address social and economic inequalities faced by persons with disabilities. It clearly acknowledges that societal barriers and prejudices are themselves disabling. Therefore, society is required to adapt to persons - and not the other way around - according to their specific individual needs and by putting in place structures and measures to facilitate access of persons with disabilities into society. Individualized support, personalized planning and empowerment of individuals are elements required to be part not only of the outcomes of policies but should be carefully built into all processes and policy instruments.</w:t>
      </w:r>
    </w:p>
    <w:p w14:paraId="382420A8" w14:textId="77777777" w:rsidR="006C6CF6" w:rsidRPr="00B551BC" w:rsidRDefault="006C6CF6" w:rsidP="00D81E30">
      <w:pPr>
        <w:spacing w:after="0"/>
        <w:ind w:firstLine="360"/>
        <w:contextualSpacing/>
        <w:rPr>
          <w:rFonts w:cs="Arial"/>
          <w:lang w:val="en-GB"/>
        </w:rPr>
      </w:pPr>
    </w:p>
    <w:p w14:paraId="6AFDD367" w14:textId="77777777" w:rsidR="00FC279D" w:rsidRPr="004D61BA" w:rsidRDefault="00FC279D" w:rsidP="00FC279D">
      <w:pPr>
        <w:rPr>
          <w:rFonts w:cstheme="minorHAnsi"/>
          <w:color w:val="000000"/>
          <w:lang w:val="en-GB"/>
        </w:rPr>
      </w:pPr>
      <w:r w:rsidRPr="004D61BA">
        <w:rPr>
          <w:lang w:val="en-GB"/>
        </w:rPr>
        <w:t xml:space="preserve">The 28 Member States of the European Union have ratified the UNCRPD. </w:t>
      </w:r>
      <w:r w:rsidRPr="004D61BA">
        <w:rPr>
          <w:rFonts w:cstheme="minorHAnsi"/>
          <w:color w:val="000000"/>
          <w:lang w:val="en-GB"/>
        </w:rPr>
        <w:t>Following that, the EU itself acceded to the CRPD in December 2010, making it the first human rights treaty to ever have been ratified by a regional organisation. The EU is responsible for implementation of the Convention to the extent of its competences that are defined in </w:t>
      </w:r>
      <w:hyperlink r:id="rId11" w:history="1">
        <w:r w:rsidRPr="004D61BA">
          <w:rPr>
            <w:rStyle w:val="Hyperlink"/>
            <w:rFonts w:cstheme="minorHAnsi"/>
            <w:color w:val="075D8C"/>
            <w:bdr w:val="none" w:sz="0" w:space="0" w:color="auto" w:frame="1"/>
            <w:lang w:val="en-GB"/>
          </w:rPr>
          <w:t>Council Decision 2010/48/EC</w:t>
        </w:r>
      </w:hyperlink>
      <w:r w:rsidRPr="004D61BA">
        <w:rPr>
          <w:rFonts w:cstheme="minorHAnsi"/>
          <w:color w:val="000000"/>
          <w:lang w:val="en-GB"/>
        </w:rPr>
        <w:t> and the </w:t>
      </w:r>
      <w:hyperlink r:id="rId12" w:history="1">
        <w:r w:rsidRPr="004D61BA">
          <w:rPr>
            <w:rStyle w:val="Hyperlink"/>
            <w:rFonts w:cstheme="minorHAnsi"/>
            <w:color w:val="075D8C"/>
            <w:bdr w:val="none" w:sz="0" w:space="0" w:color="auto" w:frame="1"/>
            <w:lang w:val="en-GB"/>
          </w:rPr>
          <w:t>Code of Conduct </w:t>
        </w:r>
      </w:hyperlink>
      <w:r w:rsidRPr="004D61BA">
        <w:rPr>
          <w:rFonts w:cstheme="minorHAnsi"/>
          <w:color w:val="000000"/>
          <w:lang w:val="en-GB"/>
        </w:rPr>
        <w:t>between the Council, the Member States and the Commission setting out internal arrangements for the implementation by and representation of the European Union relating to the Convention. By concluding the UN Convention, the EU is committed to ensure and promote the full realization of all human rights for all persons with disabilities through the adoption of new legislation, policies and programmes and the review of existing measures.</w:t>
      </w:r>
    </w:p>
    <w:p w14:paraId="13137515" w14:textId="0C154ECD" w:rsidR="00BC7888" w:rsidRPr="00B551BC" w:rsidRDefault="00230D91" w:rsidP="000D4F5D">
      <w:pPr>
        <w:spacing w:after="0"/>
        <w:contextualSpacing/>
        <w:rPr>
          <w:lang w:val="en-GB"/>
        </w:rPr>
      </w:pPr>
      <w:r w:rsidRPr="00B551BC">
        <w:rPr>
          <w:lang w:val="en-GB"/>
        </w:rPr>
        <w:t>In</w:t>
      </w:r>
      <w:r w:rsidR="001B2BA8" w:rsidRPr="00B551BC">
        <w:rPr>
          <w:lang w:val="en-GB"/>
        </w:rPr>
        <w:t xml:space="preserve"> regard with access to justice for persons with disabilities,</w:t>
      </w:r>
      <w:r w:rsidR="00AA4ACF" w:rsidRPr="00B551BC">
        <w:rPr>
          <w:lang w:val="en-GB"/>
        </w:rPr>
        <w:t xml:space="preserve"> The United Nations Convention of the Rights of Persons with Disabilities (UNCRPD) clearly stipulates that actual access to justice is a Human Right and that the States must “ensure effective access to justice for persons with disabilities on an equal basis with others” (art</w:t>
      </w:r>
      <w:r w:rsidR="00D81E30" w:rsidRPr="00B551BC">
        <w:rPr>
          <w:lang w:val="en-GB"/>
        </w:rPr>
        <w:t>icle</w:t>
      </w:r>
      <w:r w:rsidR="00AA4ACF" w:rsidRPr="00B551BC">
        <w:rPr>
          <w:lang w:val="en-GB"/>
        </w:rPr>
        <w:t xml:space="preserve"> 13). </w:t>
      </w:r>
      <w:r w:rsidR="00EA5008">
        <w:rPr>
          <w:lang w:val="en-GB"/>
        </w:rPr>
        <w:t>This article</w:t>
      </w:r>
      <w:r w:rsidR="00BF4B16" w:rsidRPr="00B551BC">
        <w:rPr>
          <w:lang w:val="en-GB"/>
        </w:rPr>
        <w:t xml:space="preserve"> is </w:t>
      </w:r>
      <w:r w:rsidR="006C6CF6" w:rsidRPr="00B551BC">
        <w:rPr>
          <w:lang w:val="en-GB"/>
        </w:rPr>
        <w:t xml:space="preserve">quite intertwined with article 12 that guarantees </w:t>
      </w:r>
      <w:r w:rsidR="00BF4B16" w:rsidRPr="00B551BC">
        <w:rPr>
          <w:lang w:val="en-GB"/>
        </w:rPr>
        <w:t xml:space="preserve">the right to legal capacity and equal recognition before the law </w:t>
      </w:r>
      <w:r w:rsidR="006C6CF6" w:rsidRPr="00B551BC">
        <w:rPr>
          <w:lang w:val="en-GB"/>
        </w:rPr>
        <w:t>(see</w:t>
      </w:r>
      <w:r w:rsidR="00DF2FCF" w:rsidRPr="00B551BC">
        <w:rPr>
          <w:lang w:val="en-GB"/>
        </w:rPr>
        <w:t xml:space="preserve"> the</w:t>
      </w:r>
      <w:r w:rsidR="009E654A">
        <w:rPr>
          <w:lang w:val="en-GB"/>
        </w:rPr>
        <w:t xml:space="preserve"> part</w:t>
      </w:r>
      <w:r w:rsidR="006C6CF6" w:rsidRPr="00B551BC">
        <w:rPr>
          <w:lang w:val="en-GB"/>
        </w:rPr>
        <w:t xml:space="preserve"> II </w:t>
      </w:r>
      <w:r w:rsidR="009E654A">
        <w:rPr>
          <w:lang w:val="en-GB"/>
        </w:rPr>
        <w:t xml:space="preserve">of this report </w:t>
      </w:r>
      <w:r w:rsidR="006C6CF6" w:rsidRPr="00B551BC">
        <w:rPr>
          <w:lang w:val="en-GB"/>
        </w:rPr>
        <w:t xml:space="preserve">on Legal capacity). </w:t>
      </w:r>
      <w:r w:rsidR="00E6329B" w:rsidRPr="00B551BC">
        <w:rPr>
          <w:lang w:val="en-GB"/>
        </w:rPr>
        <w:t>Other articles of the UNCRPD are also linked to access to justice</w:t>
      </w:r>
      <w:r w:rsidR="009E654A">
        <w:rPr>
          <w:lang w:val="en-GB"/>
        </w:rPr>
        <w:t xml:space="preserve"> services</w:t>
      </w:r>
      <w:r w:rsidR="00E6329B" w:rsidRPr="00B551BC">
        <w:rPr>
          <w:lang w:val="en-GB"/>
        </w:rPr>
        <w:t xml:space="preserve">: </w:t>
      </w:r>
      <w:r w:rsidR="009E654A">
        <w:rPr>
          <w:lang w:val="en-GB"/>
        </w:rPr>
        <w:t xml:space="preserve">for instance, </w:t>
      </w:r>
      <w:r w:rsidR="00E6329B" w:rsidRPr="00B551BC">
        <w:rPr>
          <w:lang w:val="en-GB"/>
        </w:rPr>
        <w:t>the article 9 states that persons with disabilities must have access on an equal basis with others, to the physical environment, information and communications, and to other facilities and services open to the public.</w:t>
      </w:r>
    </w:p>
    <w:p w14:paraId="6D1A3C80" w14:textId="77777777" w:rsidR="00667427" w:rsidRPr="00B551BC" w:rsidRDefault="00667427" w:rsidP="00667427">
      <w:pPr>
        <w:spacing w:after="0"/>
        <w:ind w:firstLine="360"/>
        <w:contextualSpacing/>
        <w:rPr>
          <w:lang w:val="en-GB"/>
        </w:rPr>
      </w:pPr>
    </w:p>
    <w:p w14:paraId="11E6E81A" w14:textId="029031E9" w:rsidR="003B1793" w:rsidRPr="00B551BC" w:rsidRDefault="003B1793" w:rsidP="00E57973">
      <w:pPr>
        <w:pStyle w:val="Heading3"/>
        <w:numPr>
          <w:ilvl w:val="0"/>
          <w:numId w:val="45"/>
        </w:numPr>
        <w:rPr>
          <w:lang w:val="en-GB"/>
        </w:rPr>
      </w:pPr>
      <w:bookmarkStart w:id="11" w:name="_Toc20740187"/>
      <w:r w:rsidRPr="00B551BC">
        <w:rPr>
          <w:lang w:val="en-GB"/>
        </w:rPr>
        <w:t>E</w:t>
      </w:r>
      <w:r w:rsidR="0034276B" w:rsidRPr="00B551BC">
        <w:rPr>
          <w:lang w:val="en-GB"/>
        </w:rPr>
        <w:t>uropean</w:t>
      </w:r>
      <w:r w:rsidRPr="00B551BC">
        <w:rPr>
          <w:lang w:val="en-GB"/>
        </w:rPr>
        <w:t xml:space="preserve"> legal framework</w:t>
      </w:r>
      <w:bookmarkEnd w:id="11"/>
    </w:p>
    <w:p w14:paraId="27B175FC" w14:textId="77777777" w:rsidR="009C05BB" w:rsidRPr="004D61BA" w:rsidRDefault="009C05BB" w:rsidP="009C05BB">
      <w:pPr>
        <w:ind w:firstLine="360"/>
        <w:rPr>
          <w:lang w:val="en-GB"/>
        </w:rPr>
      </w:pPr>
      <w:r w:rsidRPr="004D61BA">
        <w:rPr>
          <w:lang w:val="en-GB"/>
        </w:rPr>
        <w:t xml:space="preserve">The Council of Europe and the European Union in their legal framework on access to justice for persons with disabilities draw their principles from the UNCRPD. Following the adoption of the UNCRPD by the European Union, the </w:t>
      </w:r>
      <w:hyperlink r:id="rId13" w:history="1">
        <w:r w:rsidRPr="004D61BA">
          <w:rPr>
            <w:rStyle w:val="Hyperlink"/>
            <w:lang w:val="en-GB"/>
          </w:rPr>
          <w:t>Council Decision 2010/48/EC</w:t>
        </w:r>
      </w:hyperlink>
      <w:r w:rsidRPr="004D61BA">
        <w:rPr>
          <w:lang w:val="en-GB"/>
        </w:rPr>
        <w:t xml:space="preserve"> stated accordingly that: </w:t>
      </w:r>
    </w:p>
    <w:p w14:paraId="5E081F6F" w14:textId="77777777" w:rsidR="009C05BB" w:rsidRPr="004D61BA" w:rsidRDefault="009C05BB" w:rsidP="009C05BB">
      <w:pPr>
        <w:pBdr>
          <w:left w:val="single" w:sz="4" w:space="4" w:color="auto"/>
        </w:pBdr>
        <w:ind w:left="720" w:firstLine="360"/>
        <w:rPr>
          <w:i/>
          <w:lang w:val="en-GB"/>
        </w:rPr>
      </w:pPr>
      <w:r w:rsidRPr="004D61BA">
        <w:rPr>
          <w:i/>
          <w:lang w:val="en-GB"/>
        </w:rPr>
        <w:t>“States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w:t>
      </w:r>
    </w:p>
    <w:p w14:paraId="78AACBD3" w14:textId="77777777" w:rsidR="009C05BB" w:rsidRPr="004D61BA" w:rsidRDefault="009C05BB" w:rsidP="009C05BB">
      <w:pPr>
        <w:spacing w:after="0"/>
        <w:ind w:firstLine="360"/>
        <w:rPr>
          <w:lang w:val="en-GB"/>
        </w:rPr>
      </w:pPr>
    </w:p>
    <w:p w14:paraId="4B5A4A13" w14:textId="77777777" w:rsidR="009C05BB" w:rsidRPr="004D61BA" w:rsidRDefault="009C05BB" w:rsidP="009C05BB">
      <w:pPr>
        <w:spacing w:after="0"/>
        <w:rPr>
          <w:lang w:val="en-GB"/>
        </w:rPr>
      </w:pPr>
      <w:r w:rsidRPr="004D61BA">
        <w:rPr>
          <w:lang w:val="en-GB"/>
        </w:rPr>
        <w:t>Although the EU does not have a competence on the justice system in the Member States, access to justice is considered a Human Right and everyone shall be considered equal before the law (article 20 of the EU Charter of Fundamental Rights (2012/C 326/02)). In that sense, several legal documents have specified areas where the Member States must ensure</w:t>
      </w:r>
      <w:r>
        <w:rPr>
          <w:lang w:val="en-GB"/>
        </w:rPr>
        <w:t xml:space="preserve"> equality of the population</w:t>
      </w:r>
      <w:r w:rsidRPr="004D61BA">
        <w:rPr>
          <w:lang w:val="en-GB"/>
        </w:rPr>
        <w:t xml:space="preserve">. First, the article 10 of the Treaty on the Functioning of the European Union and article 21 of the European Union Charter of Fundamental Rights defines disability as one of the grounds on which Member States and individuals shall not </w:t>
      </w:r>
      <w:r>
        <w:rPr>
          <w:lang w:val="en-GB"/>
        </w:rPr>
        <w:t>be discriminated against</w:t>
      </w:r>
      <w:r w:rsidRPr="004D61BA">
        <w:rPr>
          <w:lang w:val="en-GB"/>
        </w:rPr>
        <w:t xml:space="preserve">, ensuring the very basis of equality of persons with disabilities before the law and the justice services. The article 26 of the Charter of Fundamental Rights of the European Union also reiterates that “The Union recognises and respects the right of persons with disabilities to </w:t>
      </w:r>
      <w:r w:rsidRPr="004D61BA">
        <w:rPr>
          <w:lang w:val="en-GB"/>
        </w:rPr>
        <w:lastRenderedPageBreak/>
        <w:t>benefit from measures designed to ensure their independence, social and occupational integration and participation in the life of the community”.</w:t>
      </w:r>
    </w:p>
    <w:p w14:paraId="74D026EB" w14:textId="77777777" w:rsidR="009A654C" w:rsidRPr="00B551BC" w:rsidRDefault="009A654C" w:rsidP="009417EA">
      <w:pPr>
        <w:spacing w:after="0"/>
        <w:ind w:firstLine="360"/>
        <w:rPr>
          <w:lang w:val="en-GB"/>
        </w:rPr>
      </w:pPr>
    </w:p>
    <w:p w14:paraId="5E084154" w14:textId="77777777" w:rsidR="002C0A56" w:rsidRPr="00690882" w:rsidRDefault="002C0A56" w:rsidP="002C0A56">
      <w:pPr>
        <w:ind w:firstLine="360"/>
      </w:pPr>
      <w:r>
        <w:t xml:space="preserve">Following EU Directives give a more in-depth look into the obligations for Member States which are not only prohibiting discrimination but insuring that positive actions are taken for persons with disabilities. Importantly, the </w:t>
      </w:r>
      <w:hyperlink r:id="rId14" w:history="1">
        <w:r w:rsidRPr="0092798E">
          <w:rPr>
            <w:rStyle w:val="Hyperlink"/>
          </w:rPr>
          <w:t>Victim’s Rights Directive</w:t>
        </w:r>
      </w:hyperlink>
      <w:r w:rsidRPr="00E2141E">
        <w:t xml:space="preserve"> (2012/29/EU)</w:t>
      </w:r>
      <w:r>
        <w:t xml:space="preserve"> explicitly guarantees specific rights for which many have been infringed for persons with disabilities in the past and unfortunately still nowadays. As an example, the</w:t>
      </w:r>
      <w:r w:rsidRPr="00E2141E">
        <w:t xml:space="preserve"> right to understand and be understood in tribunals</w:t>
      </w:r>
      <w:r>
        <w:t xml:space="preserve">: this provision obligates Member States to provide interpretation or intermediaries to persons with specific needs in terms of communication, which is still not guaranteed throughout the EU. </w:t>
      </w:r>
    </w:p>
    <w:p w14:paraId="663F3ECC" w14:textId="17F3ED10" w:rsidR="003B1793" w:rsidRPr="00B551BC" w:rsidRDefault="007B2C9A" w:rsidP="003B1793">
      <w:pPr>
        <w:rPr>
          <w:lang w:val="en-GB"/>
        </w:rPr>
      </w:pPr>
      <w:r w:rsidRPr="00B551BC">
        <w:rPr>
          <w:lang w:val="en-GB"/>
        </w:rPr>
        <w:t xml:space="preserve">The European Union </w:t>
      </w:r>
      <w:r w:rsidR="007B6110" w:rsidRPr="00B551BC">
        <w:rPr>
          <w:lang w:val="en-GB"/>
        </w:rPr>
        <w:t>Agency for Fundamental Rights</w:t>
      </w:r>
      <w:r w:rsidR="00E6329B" w:rsidRPr="00B551BC">
        <w:rPr>
          <w:lang w:val="en-GB"/>
        </w:rPr>
        <w:t xml:space="preserve"> </w:t>
      </w:r>
      <w:r w:rsidR="001B55B1" w:rsidRPr="00B551BC">
        <w:rPr>
          <w:lang w:val="en-GB"/>
        </w:rPr>
        <w:t xml:space="preserve">in their </w:t>
      </w:r>
      <w:r w:rsidR="001B55B1" w:rsidRPr="00B551BC">
        <w:rPr>
          <w:i/>
          <w:lang w:val="en-GB"/>
        </w:rPr>
        <w:t>Handbook European Law relating to access to justice,</w:t>
      </w:r>
      <w:r w:rsidRPr="00B551BC">
        <w:rPr>
          <w:lang w:val="en-GB"/>
        </w:rPr>
        <w:t xml:space="preserve"> provided the table below</w:t>
      </w:r>
      <w:r w:rsidR="00A71715" w:rsidRPr="00B551BC">
        <w:rPr>
          <w:rStyle w:val="FootnoteReference"/>
          <w:lang w:val="en-GB"/>
        </w:rPr>
        <w:footnoteReference w:id="5"/>
      </w:r>
      <w:r w:rsidR="001B55B1" w:rsidRPr="00B551BC">
        <w:rPr>
          <w:lang w:val="en-GB"/>
        </w:rPr>
        <w:t xml:space="preserve">. It gives an overview of </w:t>
      </w:r>
      <w:r w:rsidRPr="00B551BC">
        <w:rPr>
          <w:lang w:val="en-GB"/>
        </w:rPr>
        <w:t xml:space="preserve">the most important </w:t>
      </w:r>
      <w:r w:rsidR="00C46DE2" w:rsidRPr="00B551BC">
        <w:rPr>
          <w:lang w:val="en-GB"/>
        </w:rPr>
        <w:t>European legal content on access to justice and legal capacity for persons with disabilities:</w:t>
      </w:r>
    </w:p>
    <w:tbl>
      <w:tblPr>
        <w:tblStyle w:val="TableGridLight"/>
        <w:tblW w:w="9351" w:type="dxa"/>
        <w:tblLayout w:type="fixed"/>
        <w:tblLook w:val="0000" w:firstRow="0" w:lastRow="0" w:firstColumn="0" w:lastColumn="0" w:noHBand="0" w:noVBand="0"/>
      </w:tblPr>
      <w:tblGrid>
        <w:gridCol w:w="1555"/>
        <w:gridCol w:w="3827"/>
        <w:gridCol w:w="3969"/>
      </w:tblGrid>
      <w:tr w:rsidR="001B55B1" w:rsidRPr="00B551BC" w14:paraId="60F8738B" w14:textId="77777777" w:rsidTr="0012621B">
        <w:trPr>
          <w:trHeight w:val="123"/>
        </w:trPr>
        <w:tc>
          <w:tcPr>
            <w:tcW w:w="1555" w:type="dxa"/>
            <w:shd w:val="clear" w:color="auto" w:fill="7F7F7F" w:themeFill="text1" w:themeFillTint="80"/>
          </w:tcPr>
          <w:p w14:paraId="4BC0B409" w14:textId="3B42345F" w:rsidR="001B55B1" w:rsidRPr="00B551BC" w:rsidRDefault="001B55B1" w:rsidP="001B55B1">
            <w:pPr>
              <w:jc w:val="center"/>
              <w:rPr>
                <w:bCs/>
                <w:color w:val="FFFFFF" w:themeColor="background1"/>
                <w:lang w:val="en-GB"/>
              </w:rPr>
            </w:pPr>
            <w:r w:rsidRPr="00B551BC">
              <w:rPr>
                <w:bCs/>
                <w:color w:val="FFFFFF" w:themeColor="background1"/>
                <w:lang w:val="en-GB"/>
              </w:rPr>
              <w:t>Issues covered</w:t>
            </w:r>
          </w:p>
        </w:tc>
        <w:tc>
          <w:tcPr>
            <w:tcW w:w="3827" w:type="dxa"/>
            <w:shd w:val="clear" w:color="auto" w:fill="7F7F7F" w:themeFill="text1" w:themeFillTint="80"/>
          </w:tcPr>
          <w:p w14:paraId="5DA9B935" w14:textId="381654D1" w:rsidR="001B55B1" w:rsidRPr="00B551BC" w:rsidRDefault="001B55B1" w:rsidP="001B55B1">
            <w:pPr>
              <w:jc w:val="center"/>
              <w:rPr>
                <w:color w:val="FFFFFF" w:themeColor="background1"/>
                <w:lang w:val="en-GB"/>
              </w:rPr>
            </w:pPr>
            <w:r w:rsidRPr="00B551BC">
              <w:rPr>
                <w:bCs/>
                <w:color w:val="FFFFFF" w:themeColor="background1"/>
                <w:lang w:val="en-GB"/>
              </w:rPr>
              <w:t>European Union</w:t>
            </w:r>
          </w:p>
        </w:tc>
        <w:tc>
          <w:tcPr>
            <w:tcW w:w="3969" w:type="dxa"/>
            <w:shd w:val="clear" w:color="auto" w:fill="7F7F7F" w:themeFill="text1" w:themeFillTint="80"/>
          </w:tcPr>
          <w:p w14:paraId="6B20B624" w14:textId="5A5E5A14" w:rsidR="001B55B1" w:rsidRPr="00B551BC" w:rsidRDefault="001B55B1" w:rsidP="001B55B1">
            <w:pPr>
              <w:jc w:val="center"/>
              <w:rPr>
                <w:color w:val="FFFFFF" w:themeColor="background1"/>
                <w:lang w:val="en-GB"/>
              </w:rPr>
            </w:pPr>
            <w:r w:rsidRPr="00B551BC">
              <w:rPr>
                <w:bCs/>
                <w:color w:val="FFFFFF" w:themeColor="background1"/>
                <w:lang w:val="en-GB"/>
              </w:rPr>
              <w:t>Council of Europe</w:t>
            </w:r>
          </w:p>
        </w:tc>
      </w:tr>
      <w:tr w:rsidR="001B55B1" w:rsidRPr="00B551BC" w14:paraId="78F3CB21" w14:textId="77777777" w:rsidTr="0012621B">
        <w:trPr>
          <w:trHeight w:val="1300"/>
        </w:trPr>
        <w:tc>
          <w:tcPr>
            <w:tcW w:w="1555" w:type="dxa"/>
          </w:tcPr>
          <w:p w14:paraId="16CBD589" w14:textId="75DFE944" w:rsidR="001B55B1" w:rsidRPr="00B551BC" w:rsidRDefault="001B55B1" w:rsidP="001B55B1">
            <w:pPr>
              <w:rPr>
                <w:lang w:val="en-GB"/>
              </w:rPr>
            </w:pPr>
            <w:r w:rsidRPr="00B551BC">
              <w:rPr>
                <w:lang w:val="en-GB"/>
              </w:rPr>
              <w:t>Access to justice</w:t>
            </w:r>
          </w:p>
        </w:tc>
        <w:tc>
          <w:tcPr>
            <w:tcW w:w="3827" w:type="dxa"/>
          </w:tcPr>
          <w:p w14:paraId="2F9CAB51" w14:textId="3AC79C81" w:rsidR="001B55B1" w:rsidRPr="00B551BC" w:rsidRDefault="001B55B1" w:rsidP="001B55B1">
            <w:pPr>
              <w:rPr>
                <w:lang w:val="en-GB"/>
              </w:rPr>
            </w:pPr>
            <w:r w:rsidRPr="00B551BC">
              <w:rPr>
                <w:b/>
                <w:lang w:val="en-GB"/>
              </w:rPr>
              <w:t>Charter of Fundamental Rights</w:t>
            </w:r>
          </w:p>
          <w:p w14:paraId="28651932" w14:textId="23F57528" w:rsidR="001B55B1" w:rsidRPr="00B551BC" w:rsidRDefault="001B55B1" w:rsidP="001B55B1">
            <w:pPr>
              <w:pStyle w:val="ListParagraph"/>
              <w:numPr>
                <w:ilvl w:val="0"/>
                <w:numId w:val="25"/>
              </w:numPr>
              <w:spacing w:line="276" w:lineRule="auto"/>
              <w:jc w:val="left"/>
              <w:rPr>
                <w:lang w:val="en-GB"/>
              </w:rPr>
            </w:pPr>
            <w:r w:rsidRPr="00B551BC">
              <w:rPr>
                <w:lang w:val="en-GB"/>
              </w:rPr>
              <w:t>Article 6 on the right to liberty and security,</w:t>
            </w:r>
          </w:p>
          <w:p w14:paraId="498453AD" w14:textId="1A9C4A89" w:rsidR="001B55B1" w:rsidRPr="00B551BC" w:rsidRDefault="001B55B1" w:rsidP="001B55B1">
            <w:pPr>
              <w:pStyle w:val="ListParagraph"/>
              <w:numPr>
                <w:ilvl w:val="0"/>
                <w:numId w:val="25"/>
              </w:numPr>
              <w:spacing w:line="276" w:lineRule="auto"/>
              <w:jc w:val="left"/>
              <w:rPr>
                <w:lang w:val="en-GB"/>
              </w:rPr>
            </w:pPr>
            <w:r w:rsidRPr="00B551BC">
              <w:rPr>
                <w:lang w:val="en-GB"/>
              </w:rPr>
              <w:t>Article 20 on equality before the law,</w:t>
            </w:r>
          </w:p>
          <w:p w14:paraId="748AFCBF" w14:textId="78E43CC9" w:rsidR="001B55B1" w:rsidRPr="00B551BC" w:rsidRDefault="001B55B1" w:rsidP="001B55B1">
            <w:pPr>
              <w:pStyle w:val="ListParagraph"/>
              <w:numPr>
                <w:ilvl w:val="0"/>
                <w:numId w:val="25"/>
              </w:numPr>
              <w:spacing w:line="276" w:lineRule="auto"/>
              <w:jc w:val="left"/>
              <w:rPr>
                <w:lang w:val="en-GB"/>
              </w:rPr>
            </w:pPr>
            <w:r w:rsidRPr="00B551BC">
              <w:rPr>
                <w:lang w:val="en-GB"/>
              </w:rPr>
              <w:t>Article 21 on non-discrimination,</w:t>
            </w:r>
          </w:p>
          <w:p w14:paraId="130F109E" w14:textId="66FCF51C" w:rsidR="001B55B1" w:rsidRPr="00B551BC" w:rsidRDefault="001B55B1" w:rsidP="001B55B1">
            <w:pPr>
              <w:pStyle w:val="ListParagraph"/>
              <w:numPr>
                <w:ilvl w:val="0"/>
                <w:numId w:val="25"/>
              </w:numPr>
              <w:spacing w:line="276" w:lineRule="auto"/>
              <w:jc w:val="left"/>
              <w:rPr>
                <w:lang w:val="en-GB"/>
              </w:rPr>
            </w:pPr>
            <w:r w:rsidRPr="00B551BC">
              <w:rPr>
                <w:lang w:val="en-GB"/>
              </w:rPr>
              <w:t>Article 47 on the right to an effective remedy.</w:t>
            </w:r>
          </w:p>
          <w:p w14:paraId="6A396EE7" w14:textId="77777777" w:rsidR="001B55B1" w:rsidRPr="00B551BC" w:rsidRDefault="001B55B1" w:rsidP="001B55B1">
            <w:pPr>
              <w:rPr>
                <w:lang w:val="en-GB"/>
              </w:rPr>
            </w:pPr>
          </w:p>
          <w:p w14:paraId="43FD4029" w14:textId="47EBA83D" w:rsidR="001B55B1" w:rsidRPr="00B551BC" w:rsidRDefault="001B55B1" w:rsidP="001B55B1">
            <w:pPr>
              <w:jc w:val="left"/>
              <w:rPr>
                <w:lang w:val="en-GB"/>
              </w:rPr>
            </w:pPr>
            <w:r w:rsidRPr="00B551BC">
              <w:rPr>
                <w:b/>
                <w:lang w:val="en-GB"/>
              </w:rPr>
              <w:t>Victims’ Rights Directive</w:t>
            </w:r>
            <w:r w:rsidRPr="00B551BC">
              <w:rPr>
                <w:lang w:val="en-GB"/>
              </w:rPr>
              <w:t xml:space="preserve"> (2012/29/EU) </w:t>
            </w:r>
          </w:p>
          <w:p w14:paraId="36A20567" w14:textId="77777777" w:rsidR="001B55B1" w:rsidRPr="00B551BC" w:rsidRDefault="001B55B1" w:rsidP="001B55B1">
            <w:pPr>
              <w:jc w:val="left"/>
              <w:rPr>
                <w:lang w:val="en-GB"/>
              </w:rPr>
            </w:pPr>
          </w:p>
          <w:p w14:paraId="659338AA" w14:textId="29C4D725" w:rsidR="001B55B1" w:rsidRPr="00B551BC" w:rsidRDefault="001B55B1" w:rsidP="001B55B1">
            <w:pPr>
              <w:jc w:val="left"/>
              <w:rPr>
                <w:lang w:val="en-GB"/>
              </w:rPr>
            </w:pPr>
            <w:r w:rsidRPr="00B551BC">
              <w:rPr>
                <w:b/>
                <w:lang w:val="en-GB"/>
              </w:rPr>
              <w:t>Directive on interpretation and translation</w:t>
            </w:r>
            <w:r w:rsidRPr="00B551BC">
              <w:rPr>
                <w:lang w:val="en-GB"/>
              </w:rPr>
              <w:t xml:space="preserve"> (2010/64/EU)</w:t>
            </w:r>
          </w:p>
          <w:p w14:paraId="6145F3BF" w14:textId="77777777" w:rsidR="001B55B1" w:rsidRPr="00B551BC" w:rsidRDefault="001B55B1" w:rsidP="001B55B1">
            <w:pPr>
              <w:jc w:val="left"/>
              <w:rPr>
                <w:lang w:val="en-GB"/>
              </w:rPr>
            </w:pPr>
          </w:p>
          <w:p w14:paraId="5BF1AE71" w14:textId="53A4D7FA" w:rsidR="001B55B1" w:rsidRPr="00B551BC" w:rsidRDefault="001B55B1" w:rsidP="001B55B1">
            <w:pPr>
              <w:jc w:val="left"/>
              <w:rPr>
                <w:lang w:val="en-GB"/>
              </w:rPr>
            </w:pPr>
            <w:r w:rsidRPr="00B551BC">
              <w:rPr>
                <w:b/>
                <w:lang w:val="en-GB"/>
              </w:rPr>
              <w:t>Directive on right to information in criminal proceedings</w:t>
            </w:r>
            <w:r w:rsidRPr="00B551BC">
              <w:rPr>
                <w:lang w:val="en-GB"/>
              </w:rPr>
              <w:t xml:space="preserve"> (2012/13/EU) </w:t>
            </w:r>
          </w:p>
          <w:p w14:paraId="75FE8535" w14:textId="77777777" w:rsidR="001B55B1" w:rsidRPr="00B551BC" w:rsidRDefault="001B55B1" w:rsidP="001B55B1">
            <w:pPr>
              <w:jc w:val="left"/>
              <w:rPr>
                <w:lang w:val="en-GB"/>
              </w:rPr>
            </w:pPr>
          </w:p>
          <w:p w14:paraId="61BE1956" w14:textId="77777777" w:rsidR="001B55B1" w:rsidRPr="00B551BC" w:rsidRDefault="001B55B1" w:rsidP="001B55B1">
            <w:pPr>
              <w:jc w:val="left"/>
              <w:rPr>
                <w:lang w:val="en-GB"/>
              </w:rPr>
            </w:pPr>
            <w:r w:rsidRPr="00B551BC">
              <w:rPr>
                <w:b/>
                <w:lang w:val="en-GB"/>
              </w:rPr>
              <w:t>Directive on access to a lawyer</w:t>
            </w:r>
            <w:r w:rsidRPr="00B551BC">
              <w:rPr>
                <w:lang w:val="en-GB"/>
              </w:rPr>
              <w:t xml:space="preserve"> (2013/48/EU) </w:t>
            </w:r>
          </w:p>
        </w:tc>
        <w:tc>
          <w:tcPr>
            <w:tcW w:w="3969" w:type="dxa"/>
          </w:tcPr>
          <w:p w14:paraId="0864054C" w14:textId="5378F01F" w:rsidR="001B55B1" w:rsidRPr="00B551BC" w:rsidRDefault="0068642A" w:rsidP="001B55B1">
            <w:pPr>
              <w:rPr>
                <w:lang w:val="en-GB"/>
              </w:rPr>
            </w:pPr>
            <w:r w:rsidRPr="00B551BC">
              <w:rPr>
                <w:b/>
                <w:lang w:val="en-GB"/>
              </w:rPr>
              <w:t>European Convention on Hum</w:t>
            </w:r>
            <w:r w:rsidR="0012621B" w:rsidRPr="00B551BC">
              <w:rPr>
                <w:b/>
                <w:lang w:val="en-GB"/>
              </w:rPr>
              <w:t>an Rights</w:t>
            </w:r>
            <w:r w:rsidR="00242632" w:rsidRPr="00B551BC">
              <w:rPr>
                <w:b/>
                <w:lang w:val="en-GB"/>
              </w:rPr>
              <w:t xml:space="preserve"> (ECHR)</w:t>
            </w:r>
          </w:p>
          <w:p w14:paraId="002BEDA2" w14:textId="604DCE6F" w:rsidR="001B55B1" w:rsidRPr="00B551BC" w:rsidRDefault="001B55B1" w:rsidP="001B55B1">
            <w:pPr>
              <w:pStyle w:val="ListParagraph"/>
              <w:numPr>
                <w:ilvl w:val="0"/>
                <w:numId w:val="25"/>
              </w:numPr>
              <w:spacing w:line="276" w:lineRule="auto"/>
              <w:jc w:val="left"/>
              <w:rPr>
                <w:lang w:val="en-GB"/>
              </w:rPr>
            </w:pPr>
            <w:r w:rsidRPr="00B551BC">
              <w:rPr>
                <w:lang w:val="en-GB"/>
              </w:rPr>
              <w:t>Article 5 on the right to lib</w:t>
            </w:r>
            <w:r w:rsidRPr="00B551BC">
              <w:rPr>
                <w:lang w:val="en-GB"/>
              </w:rPr>
              <w:softHyphen/>
              <w:t>erty and security,</w:t>
            </w:r>
          </w:p>
          <w:p w14:paraId="30481C18" w14:textId="602CFFE4" w:rsidR="001B55B1" w:rsidRPr="00B551BC" w:rsidRDefault="001B55B1" w:rsidP="001B55B1">
            <w:pPr>
              <w:pStyle w:val="ListParagraph"/>
              <w:numPr>
                <w:ilvl w:val="0"/>
                <w:numId w:val="25"/>
              </w:numPr>
              <w:spacing w:line="276" w:lineRule="auto"/>
              <w:jc w:val="left"/>
              <w:rPr>
                <w:lang w:val="en-GB"/>
              </w:rPr>
            </w:pPr>
            <w:r w:rsidRPr="00B551BC">
              <w:rPr>
                <w:lang w:val="en-GB"/>
              </w:rPr>
              <w:t>Article 6 on the right to a fair trial,</w:t>
            </w:r>
          </w:p>
          <w:p w14:paraId="596AA00E" w14:textId="0D78B6D5" w:rsidR="001B55B1" w:rsidRPr="00B551BC" w:rsidRDefault="001B55B1" w:rsidP="001B55B1">
            <w:pPr>
              <w:pStyle w:val="ListParagraph"/>
              <w:numPr>
                <w:ilvl w:val="0"/>
                <w:numId w:val="25"/>
              </w:numPr>
              <w:spacing w:line="276" w:lineRule="auto"/>
              <w:jc w:val="left"/>
              <w:rPr>
                <w:i/>
                <w:lang w:val="en-GB"/>
              </w:rPr>
            </w:pPr>
            <w:r w:rsidRPr="00B551BC">
              <w:rPr>
                <w:lang w:val="en-GB"/>
              </w:rPr>
              <w:t xml:space="preserve">Article 14 on prohibition of discrimination – </w:t>
            </w:r>
            <w:r w:rsidRPr="00B551BC">
              <w:rPr>
                <w:i/>
                <w:lang w:val="en-GB"/>
              </w:rPr>
              <w:t xml:space="preserve">this article does not mention directly discrimination but the </w:t>
            </w:r>
            <w:proofErr w:type="spellStart"/>
            <w:r w:rsidRPr="00B551BC">
              <w:rPr>
                <w:i/>
                <w:lang w:val="en-GB"/>
              </w:rPr>
              <w:t>CoE</w:t>
            </w:r>
            <w:proofErr w:type="spellEnd"/>
            <w:r w:rsidRPr="00B551BC">
              <w:rPr>
                <w:i/>
                <w:lang w:val="en-GB"/>
              </w:rPr>
              <w:t xml:space="preserve"> interpretation includes it in “others”</w:t>
            </w:r>
          </w:p>
          <w:p w14:paraId="65A8D667" w14:textId="77777777" w:rsidR="001B55B1" w:rsidRPr="00B551BC" w:rsidRDefault="001B55B1" w:rsidP="001B55B1">
            <w:pPr>
              <w:rPr>
                <w:lang w:val="en-GB"/>
              </w:rPr>
            </w:pPr>
          </w:p>
          <w:p w14:paraId="6A8B316B" w14:textId="77777777" w:rsidR="001B55B1" w:rsidRPr="00B551BC" w:rsidRDefault="001B55B1" w:rsidP="001B55B1">
            <w:pPr>
              <w:rPr>
                <w:b/>
                <w:lang w:val="en-GB"/>
              </w:rPr>
            </w:pPr>
            <w:r w:rsidRPr="00B551BC">
              <w:rPr>
                <w:b/>
                <w:lang w:val="en-GB"/>
              </w:rPr>
              <w:t xml:space="preserve">ECtHR, </w:t>
            </w:r>
            <w:r w:rsidRPr="00B551BC">
              <w:rPr>
                <w:b/>
                <w:i/>
                <w:iCs/>
                <w:lang w:val="en-GB"/>
              </w:rPr>
              <w:t>A.K. and L. v. Croatia</w:t>
            </w:r>
            <w:r w:rsidRPr="00B551BC">
              <w:rPr>
                <w:b/>
                <w:lang w:val="en-GB"/>
              </w:rPr>
              <w:t xml:space="preserve">, No. 37956/11, 2013 </w:t>
            </w:r>
          </w:p>
        </w:tc>
      </w:tr>
      <w:tr w:rsidR="001B55B1" w:rsidRPr="00B551BC" w14:paraId="46ACE556" w14:textId="77777777" w:rsidTr="0012621B">
        <w:trPr>
          <w:trHeight w:val="196"/>
        </w:trPr>
        <w:tc>
          <w:tcPr>
            <w:tcW w:w="1555" w:type="dxa"/>
          </w:tcPr>
          <w:p w14:paraId="33AB9DBF" w14:textId="2A04BDDB" w:rsidR="001B55B1" w:rsidRPr="00B551BC" w:rsidRDefault="001B55B1" w:rsidP="001B55B1">
            <w:pPr>
              <w:rPr>
                <w:lang w:val="en-GB"/>
              </w:rPr>
            </w:pPr>
            <w:r w:rsidRPr="00B551BC">
              <w:rPr>
                <w:lang w:val="en-GB"/>
              </w:rPr>
              <w:t>Legal capacity</w:t>
            </w:r>
          </w:p>
        </w:tc>
        <w:tc>
          <w:tcPr>
            <w:tcW w:w="3827" w:type="dxa"/>
          </w:tcPr>
          <w:p w14:paraId="3BC4BB75" w14:textId="24CBA5FD" w:rsidR="001B55B1" w:rsidRPr="00B551BC" w:rsidRDefault="001B55B1" w:rsidP="001B55B1">
            <w:pPr>
              <w:rPr>
                <w:lang w:val="en-GB"/>
              </w:rPr>
            </w:pPr>
          </w:p>
        </w:tc>
        <w:tc>
          <w:tcPr>
            <w:tcW w:w="3969" w:type="dxa"/>
          </w:tcPr>
          <w:p w14:paraId="2652845F" w14:textId="77777777" w:rsidR="001B55B1" w:rsidRPr="00B551BC" w:rsidRDefault="001B55B1" w:rsidP="001B55B1">
            <w:pPr>
              <w:rPr>
                <w:b/>
                <w:lang w:val="en-GB"/>
              </w:rPr>
            </w:pPr>
            <w:r w:rsidRPr="00B551BC">
              <w:rPr>
                <w:b/>
                <w:lang w:val="en-GB"/>
              </w:rPr>
              <w:t xml:space="preserve">ECtHR, </w:t>
            </w:r>
            <w:proofErr w:type="spellStart"/>
            <w:r w:rsidRPr="00B551BC">
              <w:rPr>
                <w:b/>
                <w:i/>
                <w:iCs/>
                <w:lang w:val="en-GB"/>
              </w:rPr>
              <w:t>Shtukaturov</w:t>
            </w:r>
            <w:proofErr w:type="spellEnd"/>
            <w:r w:rsidRPr="00B551BC">
              <w:rPr>
                <w:b/>
                <w:i/>
                <w:iCs/>
                <w:lang w:val="en-GB"/>
              </w:rPr>
              <w:t xml:space="preserve"> v. Russia</w:t>
            </w:r>
            <w:r w:rsidRPr="00B551BC">
              <w:rPr>
                <w:b/>
                <w:lang w:val="en-GB"/>
              </w:rPr>
              <w:t xml:space="preserve">, No. 44009/05, 2008 </w:t>
            </w:r>
          </w:p>
        </w:tc>
      </w:tr>
      <w:tr w:rsidR="00C173CE" w:rsidRPr="00B551BC" w14:paraId="4F4D9CEB" w14:textId="77777777" w:rsidTr="00FE4362">
        <w:trPr>
          <w:trHeight w:val="196"/>
        </w:trPr>
        <w:tc>
          <w:tcPr>
            <w:tcW w:w="9351" w:type="dxa"/>
            <w:gridSpan w:val="3"/>
          </w:tcPr>
          <w:p w14:paraId="00EE4159" w14:textId="2852261D" w:rsidR="00C173CE" w:rsidRPr="00B551BC" w:rsidRDefault="00734EA2" w:rsidP="001B55B1">
            <w:pPr>
              <w:rPr>
                <w:b/>
                <w:lang w:val="en-GB"/>
              </w:rPr>
            </w:pPr>
            <w:r>
              <w:rPr>
                <w:rFonts w:ascii="Arial" w:hAnsi="Arial" w:cs="Arial"/>
                <w:color w:val="222222"/>
                <w:shd w:val="clear" w:color="auto" w:fill="FFFFFF"/>
              </w:rPr>
              <w:t>©</w:t>
            </w:r>
            <w:r w:rsidRPr="00B551BC">
              <w:rPr>
                <w:lang w:val="en-GB"/>
              </w:rPr>
              <w:t xml:space="preserve"> European Union Agency for Fundamental Rights</w:t>
            </w:r>
            <w:r>
              <w:rPr>
                <w:lang w:val="en-GB"/>
              </w:rPr>
              <w:t>, 2016</w:t>
            </w:r>
          </w:p>
        </w:tc>
      </w:tr>
    </w:tbl>
    <w:p w14:paraId="10F4EBEC" w14:textId="15E5426F" w:rsidR="003B1793" w:rsidRPr="00B551BC" w:rsidRDefault="003B1793" w:rsidP="003B1793">
      <w:pPr>
        <w:rPr>
          <w:lang w:val="en-GB"/>
        </w:rPr>
      </w:pPr>
    </w:p>
    <w:p w14:paraId="247D9D78" w14:textId="2CCC1E30" w:rsidR="009C586D" w:rsidRDefault="009C586D" w:rsidP="003B1793">
      <w:pPr>
        <w:rPr>
          <w:lang w:val="en-GB"/>
        </w:rPr>
      </w:pPr>
      <w:r>
        <w:rPr>
          <w:lang w:val="en-GB"/>
        </w:rPr>
        <w:t xml:space="preserve">A list of relevant international and European legal regulations can also be found on the website just4all.eu </w:t>
      </w:r>
    </w:p>
    <w:p w14:paraId="173256EC" w14:textId="33AD9017" w:rsidR="007B6110" w:rsidRPr="00B551BC" w:rsidRDefault="007B6110" w:rsidP="003B1793">
      <w:pPr>
        <w:rPr>
          <w:lang w:val="en-GB"/>
        </w:rPr>
      </w:pPr>
      <w:r w:rsidRPr="00B551BC">
        <w:rPr>
          <w:lang w:val="en-GB"/>
        </w:rPr>
        <w:t xml:space="preserve">Legal capacity, as can be seen in the table above, does not have a specific legal protection at EU level </w:t>
      </w:r>
      <w:r w:rsidR="005751AB" w:rsidRPr="00B551BC">
        <w:rPr>
          <w:lang w:val="en-GB"/>
        </w:rPr>
        <w:t xml:space="preserve">although it is a core </w:t>
      </w:r>
      <w:r w:rsidR="00B93714" w:rsidRPr="00B551BC">
        <w:rPr>
          <w:lang w:val="en-GB"/>
        </w:rPr>
        <w:t>topic to ensure full access to justice for persons with disabilities.</w:t>
      </w:r>
    </w:p>
    <w:p w14:paraId="6705C8B6" w14:textId="35B3B97C" w:rsidR="00C40F8A" w:rsidRPr="00B551BC" w:rsidRDefault="005A59FB" w:rsidP="00C40F8A">
      <w:pPr>
        <w:pStyle w:val="Heading1"/>
        <w:numPr>
          <w:ilvl w:val="0"/>
          <w:numId w:val="28"/>
        </w:numPr>
        <w:rPr>
          <w:lang w:val="en-GB"/>
        </w:rPr>
      </w:pPr>
      <w:bookmarkStart w:id="12" w:name="_Toc20740188"/>
      <w:r>
        <w:rPr>
          <w:lang w:val="en-GB"/>
        </w:rPr>
        <w:t>Legal capacity of persons with disabilities</w:t>
      </w:r>
      <w:r w:rsidR="009167BD">
        <w:rPr>
          <w:lang w:val="en-GB"/>
        </w:rPr>
        <w:t xml:space="preserve"> at the core of access to justice</w:t>
      </w:r>
      <w:bookmarkEnd w:id="12"/>
    </w:p>
    <w:p w14:paraId="63F1D059" w14:textId="77777777" w:rsidR="00C40F8A" w:rsidRPr="00B551BC" w:rsidRDefault="00C40F8A" w:rsidP="00C40F8A">
      <w:pPr>
        <w:ind w:firstLine="360"/>
        <w:rPr>
          <w:lang w:val="en-GB"/>
        </w:rPr>
      </w:pPr>
      <w:r w:rsidRPr="00B551BC">
        <w:rPr>
          <w:lang w:val="en-GB"/>
        </w:rPr>
        <w:t>When considering access to justice for persons with intellectual the denial of their legal capacity deprives their right to act legally for themselves and be recognised as bearer of rights. In that case they often have a legal guardian who takes some or all decisions for them. People with intellectual disabilities have legal capacity like all people do and discriminatory labels as “unsoundness of mind” should not deny their legal capacity. It is possible, however, like all people, that their decision-making ability varies depending on social, environmental and personal factors. For this a shift in paradigms is necessary. In 2013, the General Comment on article 12 of the UNCRPD (Equal recognition before the law) denounces a “general failure to understand that the human rights-based model of disability implies a shift from the substitute decision-making paradigm to one that is based on supported decision-making”</w:t>
      </w:r>
      <w:r w:rsidRPr="00B551BC">
        <w:rPr>
          <w:rStyle w:val="FootnoteReference"/>
          <w:lang w:val="en-GB"/>
        </w:rPr>
        <w:footnoteReference w:id="6"/>
      </w:r>
      <w:r w:rsidRPr="00B551BC">
        <w:rPr>
          <w:lang w:val="en-GB"/>
        </w:rPr>
        <w:t xml:space="preserve">. </w:t>
      </w:r>
    </w:p>
    <w:p w14:paraId="4ED2C531" w14:textId="77777777" w:rsidR="00C40F8A" w:rsidRPr="00B551BC" w:rsidRDefault="00C40F8A" w:rsidP="00C40F8A">
      <w:pPr>
        <w:ind w:firstLine="360"/>
        <w:rPr>
          <w:lang w:val="en-GB"/>
        </w:rPr>
      </w:pPr>
      <w:r w:rsidRPr="00B551BC">
        <w:rPr>
          <w:lang w:val="en-GB"/>
        </w:rPr>
        <w:t>Indeed, according to Human Rights standards, the needs for persons with intellectual disabilities should be addressed by using supported decision-making, which leaves the individual autonomy of the mentally disabled person unchanged and ensures the person retains control over his own life. Supported decision making primarily differs from substitute decision making in that the decision is made by the concerned person himself or herself, with support of others, which is voluntary and is based on trust. It is the supported person's intentions and aspirations that matter in the course of supporting, and not his or her "objective” interest.</w:t>
      </w:r>
    </w:p>
    <w:p w14:paraId="06E3C0FF" w14:textId="77777777" w:rsidR="00C40F8A" w:rsidRPr="00B551BC" w:rsidRDefault="00C40F8A" w:rsidP="00C40F8A">
      <w:pPr>
        <w:spacing w:after="0"/>
        <w:rPr>
          <w:lang w:val="en-GB"/>
        </w:rPr>
      </w:pPr>
      <w:r w:rsidRPr="00B551BC">
        <w:rPr>
          <w:lang w:val="en-GB"/>
        </w:rPr>
        <w:t>Restrictions on legal capacity are typically achieved by the legal instruments of substituted decision-making. Under different national laws, legal instruments for substituted decision-making take different forms and are called by various names (e.g. guardianship, conservatorship, trusteeship etc.). Substituted decision-making may be plenary or partial, whether it covers all the legal affairs of the person or only a part of them. Legal capacity may be denied, for example if the substitute decision-maker makes the decisions on behalf of the person on his/her own; or may be restricted, if the guardian and the person have joint decision-making rights. Common features of substituted decision-making are as follows:</w:t>
      </w:r>
    </w:p>
    <w:p w14:paraId="6A6FA218" w14:textId="77777777" w:rsidR="00C40F8A" w:rsidRPr="00B551BC" w:rsidRDefault="00C40F8A" w:rsidP="00C40F8A">
      <w:pPr>
        <w:pStyle w:val="ListParagraph"/>
        <w:numPr>
          <w:ilvl w:val="0"/>
          <w:numId w:val="29"/>
        </w:numPr>
        <w:spacing w:after="200"/>
        <w:rPr>
          <w:lang w:val="en-GB"/>
        </w:rPr>
      </w:pPr>
      <w:r w:rsidRPr="00B551BC">
        <w:rPr>
          <w:lang w:val="en-GB"/>
        </w:rPr>
        <w:t>legal capacity is removed from a person, even if this is just in respect of a single decision</w:t>
      </w:r>
    </w:p>
    <w:p w14:paraId="57AA5A0B" w14:textId="77777777" w:rsidR="00C40F8A" w:rsidRPr="00B551BC" w:rsidRDefault="00C40F8A" w:rsidP="00C40F8A">
      <w:pPr>
        <w:pStyle w:val="ListParagraph"/>
        <w:numPr>
          <w:ilvl w:val="0"/>
          <w:numId w:val="29"/>
        </w:numPr>
        <w:spacing w:after="200"/>
        <w:rPr>
          <w:lang w:val="en-GB"/>
        </w:rPr>
      </w:pPr>
      <w:r w:rsidRPr="00B551BC">
        <w:rPr>
          <w:lang w:val="en-GB"/>
        </w:rPr>
        <w:t>a substitute decision-maker can be appointed by someone other than the person concerned, and this can be done against his/her will</w:t>
      </w:r>
    </w:p>
    <w:p w14:paraId="3D4D4458" w14:textId="77777777" w:rsidR="00C40F8A" w:rsidRPr="00B551BC" w:rsidRDefault="00C40F8A" w:rsidP="00C40F8A">
      <w:pPr>
        <w:pStyle w:val="ListParagraph"/>
        <w:numPr>
          <w:ilvl w:val="0"/>
          <w:numId w:val="29"/>
        </w:numPr>
        <w:spacing w:after="200"/>
        <w:rPr>
          <w:lang w:val="en-GB"/>
        </w:rPr>
      </w:pPr>
      <w:r w:rsidRPr="00B551BC">
        <w:rPr>
          <w:lang w:val="en-GB"/>
        </w:rPr>
        <w:lastRenderedPageBreak/>
        <w:t>any decision made by a substitute decision-maker is based on what is believed to be in the ‘objective best interests’ of the person concerned, the supported person, as opposed to being based on the person’s own will and preferences.</w:t>
      </w:r>
    </w:p>
    <w:p w14:paraId="5843B078" w14:textId="77777777" w:rsidR="00C40F8A" w:rsidRPr="00B551BC" w:rsidRDefault="00C40F8A" w:rsidP="00C40F8A">
      <w:pPr>
        <w:spacing w:after="0"/>
        <w:rPr>
          <w:lang w:val="en-GB"/>
        </w:rPr>
      </w:pPr>
      <w:r w:rsidRPr="00B551BC">
        <w:rPr>
          <w:lang w:val="en-GB"/>
        </w:rPr>
        <w:t>Supported decision-making can be defined as follows:</w:t>
      </w:r>
    </w:p>
    <w:p w14:paraId="37D5D6E4" w14:textId="77777777" w:rsidR="00C40F8A" w:rsidRPr="00B551BC" w:rsidRDefault="00C40F8A" w:rsidP="00C40F8A">
      <w:pPr>
        <w:pStyle w:val="ListParagraph"/>
        <w:numPr>
          <w:ilvl w:val="0"/>
          <w:numId w:val="30"/>
        </w:numPr>
        <w:spacing w:after="200"/>
        <w:rPr>
          <w:lang w:val="en-GB"/>
        </w:rPr>
      </w:pPr>
      <w:r w:rsidRPr="00B551BC">
        <w:rPr>
          <w:lang w:val="en-GB"/>
        </w:rPr>
        <w:t>It does not affect legal capacity: the individual makes his/her decisions and legal statements on his/her own</w:t>
      </w:r>
    </w:p>
    <w:p w14:paraId="21A1C6DE" w14:textId="77777777" w:rsidR="00C40F8A" w:rsidRPr="00B551BC" w:rsidRDefault="00C40F8A" w:rsidP="00C40F8A">
      <w:pPr>
        <w:pStyle w:val="ListParagraph"/>
        <w:numPr>
          <w:ilvl w:val="0"/>
          <w:numId w:val="30"/>
        </w:numPr>
        <w:spacing w:after="200"/>
        <w:rPr>
          <w:lang w:val="en-GB"/>
        </w:rPr>
      </w:pPr>
      <w:r w:rsidRPr="00B551BC">
        <w:rPr>
          <w:lang w:val="en-GB"/>
        </w:rPr>
        <w:t>the supporter is appointed by the supported person, or at least with his/her consent</w:t>
      </w:r>
    </w:p>
    <w:p w14:paraId="5656E48D" w14:textId="265F078E" w:rsidR="00C40F8A" w:rsidRDefault="00C40F8A" w:rsidP="00C40F8A">
      <w:pPr>
        <w:pStyle w:val="ListParagraph"/>
        <w:numPr>
          <w:ilvl w:val="0"/>
          <w:numId w:val="30"/>
        </w:numPr>
        <w:spacing w:after="200"/>
        <w:rPr>
          <w:lang w:val="en-GB"/>
        </w:rPr>
      </w:pPr>
      <w:r w:rsidRPr="00B551BC">
        <w:rPr>
          <w:lang w:val="en-GB"/>
        </w:rPr>
        <w:t>the supported person can follow his/her own will or preferences, even if the outcome is unreasonable, risky or in conflict with his/her objective ‘best interest’.</w:t>
      </w:r>
    </w:p>
    <w:p w14:paraId="26B19D71" w14:textId="05232647" w:rsidR="00B420EC" w:rsidRDefault="00B420EC" w:rsidP="00B420EC">
      <w:pPr>
        <w:spacing w:after="200"/>
        <w:rPr>
          <w:lang w:val="en-GB"/>
        </w:rPr>
      </w:pPr>
      <w:r>
        <w:rPr>
          <w:lang w:val="en-GB"/>
        </w:rPr>
        <w:t xml:space="preserve">In Bulgaria for instance it is estimated that </w:t>
      </w:r>
      <w:r w:rsidR="00AF7A99">
        <w:rPr>
          <w:lang w:val="en-GB"/>
        </w:rPr>
        <w:t xml:space="preserve">three quarter of persons with disabilities are under guardianship. Their legal capacity is not recognised which means </w:t>
      </w:r>
      <w:r w:rsidR="00CC6DAF">
        <w:rPr>
          <w:lang w:val="en-GB"/>
        </w:rPr>
        <w:t xml:space="preserve">that </w:t>
      </w:r>
      <w:r w:rsidR="00AF7A99">
        <w:rPr>
          <w:lang w:val="en-GB"/>
        </w:rPr>
        <w:t xml:space="preserve">they cannot perform any legal act themselves and must get their guardian to consent and perform it for them. This creates a situation of crucial conflict of interest for instance on financial </w:t>
      </w:r>
      <w:r w:rsidR="00CA3717">
        <w:rPr>
          <w:lang w:val="en-GB"/>
        </w:rPr>
        <w:t xml:space="preserve">and family </w:t>
      </w:r>
      <w:r w:rsidR="003023E2">
        <w:rPr>
          <w:lang w:val="en-GB"/>
        </w:rPr>
        <w:t>related</w:t>
      </w:r>
      <w:r w:rsidR="00CA3717">
        <w:rPr>
          <w:lang w:val="en-GB"/>
        </w:rPr>
        <w:t xml:space="preserve"> legal acts. The will and preferences</w:t>
      </w:r>
      <w:r w:rsidR="009140C4">
        <w:rPr>
          <w:lang w:val="en-GB"/>
        </w:rPr>
        <w:t xml:space="preserve"> of the person with disabilities</w:t>
      </w:r>
      <w:r w:rsidR="00CA3717">
        <w:rPr>
          <w:lang w:val="en-GB"/>
        </w:rPr>
        <w:t xml:space="preserve"> that should be protected under international Human Rights standards are in fact not </w:t>
      </w:r>
      <w:r w:rsidR="009140C4">
        <w:rPr>
          <w:lang w:val="en-GB"/>
        </w:rPr>
        <w:t xml:space="preserve">heard in a lot of cases. </w:t>
      </w:r>
    </w:p>
    <w:p w14:paraId="30802040" w14:textId="0599D6AE" w:rsidR="00D11225" w:rsidRPr="00B420EC" w:rsidRDefault="00D11225" w:rsidP="00B420EC">
      <w:pPr>
        <w:spacing w:after="200"/>
        <w:rPr>
          <w:lang w:val="en-GB"/>
        </w:rPr>
      </w:pPr>
      <w:r>
        <w:rPr>
          <w:lang w:val="en-GB"/>
        </w:rPr>
        <w:t xml:space="preserve">Models of good practices for supported decision-making have been compiled by the </w:t>
      </w:r>
      <w:proofErr w:type="spellStart"/>
      <w:r>
        <w:rPr>
          <w:lang w:val="en-GB"/>
        </w:rPr>
        <w:t>AJuPID</w:t>
      </w:r>
      <w:proofErr w:type="spellEnd"/>
      <w:r>
        <w:rPr>
          <w:lang w:val="en-GB"/>
        </w:rPr>
        <w:t xml:space="preserve"> project and can be found </w:t>
      </w:r>
      <w:hyperlink r:id="rId15" w:history="1">
        <w:r w:rsidRPr="00F80A12">
          <w:rPr>
            <w:rStyle w:val="Hyperlink"/>
            <w:lang w:val="en-GB"/>
          </w:rPr>
          <w:t>online</w:t>
        </w:r>
      </w:hyperlink>
      <w:r>
        <w:rPr>
          <w:lang w:val="en-GB"/>
        </w:rPr>
        <w:t xml:space="preserve">. </w:t>
      </w:r>
    </w:p>
    <w:p w14:paraId="79F35443" w14:textId="34A4ED46" w:rsidR="00106034" w:rsidRDefault="00C40F8A" w:rsidP="00A00598">
      <w:pPr>
        <w:pStyle w:val="Heading1"/>
        <w:numPr>
          <w:ilvl w:val="0"/>
          <w:numId w:val="28"/>
        </w:numPr>
        <w:rPr>
          <w:lang w:val="en-GB"/>
        </w:rPr>
      </w:pPr>
      <w:bookmarkStart w:id="13" w:name="_Toc20740189"/>
      <w:r>
        <w:rPr>
          <w:lang w:val="en-GB"/>
        </w:rPr>
        <w:t>Barriers of access to justice: from pre-litigation to legal proceedings</w:t>
      </w:r>
      <w:bookmarkEnd w:id="13"/>
    </w:p>
    <w:p w14:paraId="06F48E05" w14:textId="5561412B" w:rsidR="00106034" w:rsidRPr="00B551BC" w:rsidRDefault="00106034" w:rsidP="00BF0DBC">
      <w:pPr>
        <w:pStyle w:val="Heading2"/>
        <w:numPr>
          <w:ilvl w:val="1"/>
          <w:numId w:val="14"/>
        </w:numPr>
        <w:rPr>
          <w:lang w:val="en-GB"/>
        </w:rPr>
      </w:pPr>
      <w:bookmarkStart w:id="14" w:name="_Toc20740190"/>
      <w:r w:rsidRPr="00B551BC">
        <w:rPr>
          <w:lang w:val="en-GB"/>
        </w:rPr>
        <w:t>Accessing the system</w:t>
      </w:r>
      <w:bookmarkEnd w:id="14"/>
      <w:r w:rsidRPr="00B551BC">
        <w:rPr>
          <w:lang w:val="en-GB"/>
        </w:rPr>
        <w:t xml:space="preserve"> </w:t>
      </w:r>
    </w:p>
    <w:p w14:paraId="74FA32EF" w14:textId="013704B9" w:rsidR="00AD66E4" w:rsidRDefault="00846AFB" w:rsidP="00345143">
      <w:pPr>
        <w:ind w:firstLine="720"/>
        <w:rPr>
          <w:lang w:val="en-GB"/>
        </w:rPr>
      </w:pPr>
      <w:r w:rsidRPr="00B551BC">
        <w:rPr>
          <w:lang w:val="en-GB"/>
        </w:rPr>
        <w:t xml:space="preserve">The access to the justice system is in the first place an issue. </w:t>
      </w:r>
      <w:r w:rsidR="00345143">
        <w:rPr>
          <w:lang w:val="en-GB"/>
        </w:rPr>
        <w:t xml:space="preserve">First, </w:t>
      </w:r>
      <w:r w:rsidR="00B0213D">
        <w:rPr>
          <w:lang w:val="en-GB"/>
        </w:rPr>
        <w:t>t</w:t>
      </w:r>
      <w:r w:rsidR="0035694E">
        <w:rPr>
          <w:lang w:val="en-GB"/>
        </w:rPr>
        <w:t xml:space="preserve">he confidence needed to affirm one’s rights or go file a complaint to the police </w:t>
      </w:r>
      <w:r w:rsidR="00586905">
        <w:rPr>
          <w:lang w:val="en-GB"/>
        </w:rPr>
        <w:t xml:space="preserve">requires a sure knowledge </w:t>
      </w:r>
      <w:r w:rsidR="00142C3C">
        <w:rPr>
          <w:lang w:val="en-GB"/>
        </w:rPr>
        <w:t>on one’s own</w:t>
      </w:r>
      <w:r w:rsidR="00586905">
        <w:rPr>
          <w:lang w:val="en-GB"/>
        </w:rPr>
        <w:t xml:space="preserve"> rights. The </w:t>
      </w:r>
      <w:r w:rsidR="004D268C">
        <w:rPr>
          <w:lang w:val="en-GB"/>
        </w:rPr>
        <w:t>knowledge</w:t>
      </w:r>
      <w:r w:rsidR="00586905">
        <w:rPr>
          <w:lang w:val="en-GB"/>
        </w:rPr>
        <w:t xml:space="preserve"> of basic Human Rights provided by the UNCRPD are not common knowledge</w:t>
      </w:r>
      <w:r w:rsidR="00C275EA">
        <w:rPr>
          <w:lang w:val="en-GB"/>
        </w:rPr>
        <w:t xml:space="preserve"> that is for example</w:t>
      </w:r>
      <w:r w:rsidR="00586905">
        <w:rPr>
          <w:lang w:val="en-GB"/>
        </w:rPr>
        <w:t xml:space="preserve"> thought in schools</w:t>
      </w:r>
      <w:r w:rsidR="004D268C">
        <w:rPr>
          <w:lang w:val="en-GB"/>
        </w:rPr>
        <w:t xml:space="preserve">. Informing persons with disabilities about their right is a </w:t>
      </w:r>
      <w:r w:rsidR="00C275EA">
        <w:rPr>
          <w:lang w:val="en-GB"/>
        </w:rPr>
        <w:t xml:space="preserve">crucial </w:t>
      </w:r>
      <w:r w:rsidR="004D268C">
        <w:rPr>
          <w:lang w:val="en-GB"/>
        </w:rPr>
        <w:t xml:space="preserve">first key to ensure that they are empowered to seek and therefore access justice. </w:t>
      </w:r>
      <w:r w:rsidR="00626970">
        <w:rPr>
          <w:lang w:val="en-GB"/>
        </w:rPr>
        <w:t xml:space="preserve">Most contributors to the </w:t>
      </w:r>
      <w:r w:rsidR="00C275EA">
        <w:rPr>
          <w:lang w:val="en-GB"/>
        </w:rPr>
        <w:t>s</w:t>
      </w:r>
      <w:r w:rsidR="00626970">
        <w:rPr>
          <w:lang w:val="en-GB"/>
        </w:rPr>
        <w:t>eminars organised by</w:t>
      </w:r>
      <w:r w:rsidR="00883AA9">
        <w:rPr>
          <w:lang w:val="en-GB"/>
        </w:rPr>
        <w:t xml:space="preserve"> the</w:t>
      </w:r>
      <w:r w:rsidR="00626970">
        <w:rPr>
          <w:lang w:val="en-GB"/>
        </w:rPr>
        <w:t xml:space="preserve"> </w:t>
      </w:r>
      <w:proofErr w:type="spellStart"/>
      <w:r w:rsidR="00626970">
        <w:rPr>
          <w:lang w:val="en-GB"/>
        </w:rPr>
        <w:t>JustforAll</w:t>
      </w:r>
      <w:proofErr w:type="spellEnd"/>
      <w:r w:rsidR="00883AA9">
        <w:rPr>
          <w:lang w:val="en-GB"/>
        </w:rPr>
        <w:t xml:space="preserve"> project</w:t>
      </w:r>
      <w:r w:rsidR="00626970">
        <w:rPr>
          <w:lang w:val="en-GB"/>
        </w:rPr>
        <w:t xml:space="preserve"> highlight</w:t>
      </w:r>
      <w:r w:rsidR="00C275EA">
        <w:rPr>
          <w:lang w:val="en-GB"/>
        </w:rPr>
        <w:t>ed</w:t>
      </w:r>
      <w:r w:rsidR="00626970">
        <w:rPr>
          <w:lang w:val="en-GB"/>
        </w:rPr>
        <w:t xml:space="preserve"> an underreporting of </w:t>
      </w:r>
      <w:r w:rsidR="00883AA9">
        <w:rPr>
          <w:lang w:val="en-GB"/>
        </w:rPr>
        <w:t xml:space="preserve">unlawful acts perpetrated against persons with disabilities. </w:t>
      </w:r>
    </w:p>
    <w:p w14:paraId="13BEB2A1" w14:textId="3C2D94E2" w:rsidR="007945F2" w:rsidRDefault="00883AA9" w:rsidP="00B01680">
      <w:pPr>
        <w:tabs>
          <w:tab w:val="num" w:pos="1440"/>
        </w:tabs>
        <w:rPr>
          <w:lang w:val="en-GB"/>
        </w:rPr>
      </w:pPr>
      <w:r>
        <w:rPr>
          <w:lang w:val="en-GB"/>
        </w:rPr>
        <w:t xml:space="preserve">Not knowing one’s rights is a part of the issue. </w:t>
      </w:r>
      <w:r w:rsidR="00E67912">
        <w:rPr>
          <w:lang w:val="en-GB"/>
        </w:rPr>
        <w:t xml:space="preserve">The orientation towards legal remedy provided by professional or informal carers can also be </w:t>
      </w:r>
      <w:r w:rsidR="000948F0">
        <w:rPr>
          <w:lang w:val="en-GB"/>
        </w:rPr>
        <w:t xml:space="preserve">part of the solution or the issue. If a person with severe disabilities is firstly not empowered on their rights and does not have a support system that can provide orientation towards seeking reparation or legal solutions, the situation is worsened. </w:t>
      </w:r>
      <w:r w:rsidR="00212023">
        <w:rPr>
          <w:lang w:val="en-GB"/>
        </w:rPr>
        <w:t>To follow the UN Convention principles, legal remedy should be initiated only following the informed consent of a person with disabilities</w:t>
      </w:r>
      <w:r w:rsidR="00215622">
        <w:rPr>
          <w:lang w:val="en-GB"/>
        </w:rPr>
        <w:t>.</w:t>
      </w:r>
      <w:r w:rsidR="00212023">
        <w:rPr>
          <w:lang w:val="en-GB"/>
        </w:rPr>
        <w:t xml:space="preserve"> Informing on possibilities to act legally is different from initiating proceedings oneself, especially when the national law puts the person with disabilities under a carer’s guardianship.</w:t>
      </w:r>
    </w:p>
    <w:p w14:paraId="63886F0C" w14:textId="7D7AB3C5" w:rsidR="00451D14" w:rsidRDefault="00345143" w:rsidP="00B01680">
      <w:pPr>
        <w:tabs>
          <w:tab w:val="num" w:pos="1440"/>
        </w:tabs>
        <w:rPr>
          <w:lang w:val="en-GB"/>
        </w:rPr>
      </w:pPr>
      <w:r w:rsidRPr="00B551BC">
        <w:rPr>
          <w:lang w:val="en-GB"/>
        </w:rPr>
        <w:t>Even when persons with disabilities do not have their legal capacity infringed</w:t>
      </w:r>
      <w:r w:rsidR="00212023">
        <w:rPr>
          <w:lang w:val="en-GB"/>
        </w:rPr>
        <w:t xml:space="preserve"> (e.g. under guardianship)</w:t>
      </w:r>
      <w:r w:rsidRPr="00B551BC">
        <w:rPr>
          <w:lang w:val="en-GB"/>
        </w:rPr>
        <w:t>, the fact that they are not believed</w:t>
      </w:r>
      <w:r w:rsidR="00451D14">
        <w:rPr>
          <w:lang w:val="en-GB"/>
        </w:rPr>
        <w:t xml:space="preserve"> creates a situation where</w:t>
      </w:r>
      <w:r w:rsidRPr="00B551BC">
        <w:rPr>
          <w:lang w:val="en-GB"/>
        </w:rPr>
        <w:t xml:space="preserve"> a sensible majority of claims stop at pre-litigation phase</w:t>
      </w:r>
      <w:r w:rsidR="00451D14">
        <w:rPr>
          <w:lang w:val="en-GB"/>
        </w:rPr>
        <w:t>, especially for children with disabilities</w:t>
      </w:r>
      <w:r w:rsidRPr="00B551BC">
        <w:rPr>
          <w:lang w:val="en-GB"/>
        </w:rPr>
        <w:t xml:space="preserve">. </w:t>
      </w:r>
      <w:r w:rsidR="00451D14">
        <w:rPr>
          <w:lang w:val="en-GB"/>
        </w:rPr>
        <w:t xml:space="preserve">This is linked to the need of training the law </w:t>
      </w:r>
      <w:r w:rsidR="0086498A">
        <w:rPr>
          <w:lang w:val="en-GB"/>
        </w:rPr>
        <w:t>enforcement</w:t>
      </w:r>
      <w:r w:rsidR="00451D14">
        <w:rPr>
          <w:lang w:val="en-GB"/>
        </w:rPr>
        <w:t xml:space="preserve"> staff. On this topic, please consult the </w:t>
      </w:r>
      <w:proofErr w:type="spellStart"/>
      <w:r w:rsidR="00451D14">
        <w:rPr>
          <w:lang w:val="en-GB"/>
        </w:rPr>
        <w:t>JustforAll</w:t>
      </w:r>
      <w:proofErr w:type="spellEnd"/>
      <w:r w:rsidR="00451D14">
        <w:rPr>
          <w:lang w:val="en-GB"/>
        </w:rPr>
        <w:t xml:space="preserve"> </w:t>
      </w:r>
      <w:r w:rsidR="00451D14">
        <w:rPr>
          <w:lang w:val="en-GB"/>
        </w:rPr>
        <w:lastRenderedPageBreak/>
        <w:t xml:space="preserve">report: </w:t>
      </w:r>
      <w:proofErr w:type="spellStart"/>
      <w:r w:rsidR="0086498A" w:rsidRPr="0086498A">
        <w:rPr>
          <w:lang w:val="en-GB"/>
        </w:rPr>
        <w:t>JustforAll</w:t>
      </w:r>
      <w:proofErr w:type="spellEnd"/>
      <w:r w:rsidR="0086498A" w:rsidRPr="0086498A">
        <w:rPr>
          <w:lang w:val="en-GB"/>
        </w:rPr>
        <w:t xml:space="preserve">, </w:t>
      </w:r>
      <w:r w:rsidR="0086498A" w:rsidRPr="0086498A">
        <w:rPr>
          <w:i/>
          <w:lang w:val="en-GB"/>
        </w:rPr>
        <w:t>Ensuring Access to Justice for Persons with Disabilities: Identifying the Gaps in Training of Legal Practitioners in the EU. Conclusions report,</w:t>
      </w:r>
      <w:r w:rsidR="0086498A" w:rsidRPr="0086498A">
        <w:rPr>
          <w:lang w:val="en-GB"/>
        </w:rPr>
        <w:t xml:space="preserve"> Brussels, September 2019.</w:t>
      </w:r>
    </w:p>
    <w:p w14:paraId="08717AD4" w14:textId="7B909F71" w:rsidR="00345143" w:rsidRPr="007945F2" w:rsidRDefault="00345143" w:rsidP="00B01680">
      <w:pPr>
        <w:tabs>
          <w:tab w:val="num" w:pos="1440"/>
        </w:tabs>
        <w:rPr>
          <w:lang w:val="en-GB"/>
        </w:rPr>
      </w:pPr>
      <w:r w:rsidRPr="00B551BC">
        <w:rPr>
          <w:lang w:val="en-GB"/>
        </w:rPr>
        <w:t xml:space="preserve">The </w:t>
      </w:r>
      <w:r>
        <w:rPr>
          <w:lang w:val="en-GB"/>
        </w:rPr>
        <w:t xml:space="preserve">bureaucratic and financial </w:t>
      </w:r>
      <w:r w:rsidRPr="00B551BC">
        <w:rPr>
          <w:lang w:val="en-GB"/>
        </w:rPr>
        <w:t xml:space="preserve">complexity of the pre-litigation phases are also an issue. </w:t>
      </w:r>
      <w:r>
        <w:rPr>
          <w:lang w:val="en-GB"/>
        </w:rPr>
        <w:t>For instance, if there is a lack of support</w:t>
      </w:r>
      <w:r w:rsidRPr="00B551BC">
        <w:rPr>
          <w:lang w:val="en-GB"/>
        </w:rPr>
        <w:t xml:space="preserve"> provided, some key steps with deadlines to introduce a judicial procedure can </w:t>
      </w:r>
      <w:r w:rsidR="00D45E69">
        <w:rPr>
          <w:lang w:val="en-GB"/>
        </w:rPr>
        <w:t>remain</w:t>
      </w:r>
      <w:r w:rsidRPr="00B551BC">
        <w:rPr>
          <w:lang w:val="en-GB"/>
        </w:rPr>
        <w:t xml:space="preserve"> unfulfilled.</w:t>
      </w:r>
    </w:p>
    <w:p w14:paraId="1B43F0E9" w14:textId="5F654EE3" w:rsidR="00B91EBA" w:rsidRPr="00B551BC" w:rsidRDefault="002F0C47" w:rsidP="00E67912">
      <w:pPr>
        <w:tabs>
          <w:tab w:val="num" w:pos="1440"/>
        </w:tabs>
        <w:rPr>
          <w:lang w:val="en-GB"/>
        </w:rPr>
      </w:pPr>
      <w:r>
        <w:rPr>
          <w:lang w:val="en-GB"/>
        </w:rPr>
        <w:t>Besides, t</w:t>
      </w:r>
      <w:r w:rsidRPr="00B551BC">
        <w:rPr>
          <w:lang w:val="en-GB"/>
        </w:rPr>
        <w:t xml:space="preserve">he balance of access to information and legal remedy between persons with disabilities and a potential defendant is also an issue. In Finland, </w:t>
      </w:r>
      <w:r w:rsidR="007945F2" w:rsidRPr="007945F2">
        <w:rPr>
          <w:lang w:val="en-GB"/>
        </w:rPr>
        <w:t>Municipalities</w:t>
      </w:r>
      <w:r w:rsidRPr="00B551BC">
        <w:rPr>
          <w:lang w:val="en-GB"/>
        </w:rPr>
        <w:t>, who are in general in charge of persons with disabilities and their services</w:t>
      </w:r>
      <w:r w:rsidR="009C575C">
        <w:rPr>
          <w:lang w:val="en-GB"/>
        </w:rPr>
        <w:t>,</w:t>
      </w:r>
      <w:r w:rsidRPr="00B551BC">
        <w:rPr>
          <w:lang w:val="en-GB"/>
        </w:rPr>
        <w:t xml:space="preserve"> are </w:t>
      </w:r>
      <w:r w:rsidR="007945F2" w:rsidRPr="007945F2">
        <w:rPr>
          <w:lang w:val="en-GB"/>
        </w:rPr>
        <w:t>sometimes mak</w:t>
      </w:r>
      <w:r w:rsidR="009C575C">
        <w:rPr>
          <w:lang w:val="en-GB"/>
        </w:rPr>
        <w:t>ing</w:t>
      </w:r>
      <w:r w:rsidR="007945F2" w:rsidRPr="007945F2">
        <w:rPr>
          <w:lang w:val="en-GB"/>
        </w:rPr>
        <w:t xml:space="preserve"> decisions that are against the law</w:t>
      </w:r>
      <w:r w:rsidR="000B66B2">
        <w:rPr>
          <w:lang w:val="en-GB"/>
        </w:rPr>
        <w:t xml:space="preserve"> (e.g. deciding on their home location without consulting the persons with disabilities)</w:t>
      </w:r>
      <w:r w:rsidRPr="00B551BC">
        <w:rPr>
          <w:lang w:val="en-GB"/>
        </w:rPr>
        <w:t>. However, the p</w:t>
      </w:r>
      <w:r w:rsidR="007945F2" w:rsidRPr="007945F2">
        <w:rPr>
          <w:lang w:val="en-GB"/>
        </w:rPr>
        <w:t xml:space="preserve">ersons involved do not necessarily have the needed support, resources or knowledge on how to complain </w:t>
      </w:r>
      <w:r w:rsidRPr="00B551BC">
        <w:rPr>
          <w:lang w:val="en-GB"/>
        </w:rPr>
        <w:t>and</w:t>
      </w:r>
      <w:r w:rsidR="007945F2" w:rsidRPr="007945F2">
        <w:rPr>
          <w:lang w:val="en-GB"/>
        </w:rPr>
        <w:t xml:space="preserve"> start legal processes.</w:t>
      </w:r>
      <w:r w:rsidRPr="00B551BC">
        <w:rPr>
          <w:lang w:val="en-GB"/>
        </w:rPr>
        <w:t xml:space="preserve"> </w:t>
      </w:r>
      <w:r w:rsidR="009C575C">
        <w:rPr>
          <w:lang w:val="en-GB"/>
        </w:rPr>
        <w:t>To remedy to this situation, not-for-profit o</w:t>
      </w:r>
      <w:r w:rsidRPr="00B551BC">
        <w:rPr>
          <w:lang w:val="en-GB"/>
        </w:rPr>
        <w:t>rganisations are organi</w:t>
      </w:r>
      <w:r>
        <w:rPr>
          <w:lang w:val="en-GB"/>
        </w:rPr>
        <w:t>s</w:t>
      </w:r>
      <w:r w:rsidRPr="00B551BC">
        <w:rPr>
          <w:lang w:val="en-GB"/>
        </w:rPr>
        <w:t xml:space="preserve">ing resources for persons with disabilities </w:t>
      </w:r>
      <w:r w:rsidRPr="00772EF6">
        <w:rPr>
          <w:lang w:val="en-GB"/>
        </w:rPr>
        <w:t>to access easy reading material on legal information or even provide free legal counselling</w:t>
      </w:r>
      <w:r w:rsidR="00772EF6" w:rsidRPr="00772EF6">
        <w:rPr>
          <w:rStyle w:val="FootnoteReference"/>
          <w:lang w:val="en-GB"/>
        </w:rPr>
        <w:footnoteReference w:id="7"/>
      </w:r>
      <w:r w:rsidR="00772EF6" w:rsidRPr="00772EF6">
        <w:rPr>
          <w:lang w:val="en-GB"/>
        </w:rPr>
        <w:t xml:space="preserve">. </w:t>
      </w:r>
      <w:r w:rsidR="00AC0626" w:rsidRPr="00772EF6">
        <w:rPr>
          <w:lang w:val="en-GB"/>
        </w:rPr>
        <w:t>However</w:t>
      </w:r>
      <w:r w:rsidR="00AC0626">
        <w:rPr>
          <w:lang w:val="en-GB"/>
        </w:rPr>
        <w:t>, a more efficient public service support to access legal information in an accessible format should be mainstreamed</w:t>
      </w:r>
      <w:r w:rsidR="003A1388">
        <w:rPr>
          <w:lang w:val="en-GB"/>
        </w:rPr>
        <w:t xml:space="preserve"> throughout the EU</w:t>
      </w:r>
      <w:r w:rsidR="00AC0626">
        <w:rPr>
          <w:lang w:val="en-GB"/>
        </w:rPr>
        <w:t xml:space="preserve">. </w:t>
      </w:r>
    </w:p>
    <w:tbl>
      <w:tblPr>
        <w:tblStyle w:val="TableGrid"/>
        <w:tblW w:w="0" w:type="auto"/>
        <w:tblLook w:val="04A0" w:firstRow="1" w:lastRow="0" w:firstColumn="1" w:lastColumn="0" w:noHBand="0" w:noVBand="1"/>
      </w:tblPr>
      <w:tblGrid>
        <w:gridCol w:w="9061"/>
      </w:tblGrid>
      <w:tr w:rsidR="00FA4EE3" w:rsidRPr="00B551BC" w14:paraId="5A52A525" w14:textId="77777777" w:rsidTr="00FA4EE3">
        <w:tc>
          <w:tcPr>
            <w:tcW w:w="9061" w:type="dxa"/>
          </w:tcPr>
          <w:p w14:paraId="1B71BE6B" w14:textId="1D030068" w:rsidR="00FA4EE3" w:rsidRPr="00B551BC" w:rsidRDefault="00FA4EE3" w:rsidP="00B91EBA">
            <w:pPr>
              <w:spacing w:after="200"/>
              <w:rPr>
                <w:b/>
                <w:i/>
                <w:lang w:val="en-GB"/>
              </w:rPr>
            </w:pPr>
            <w:r w:rsidRPr="00B551BC">
              <w:rPr>
                <w:b/>
                <w:i/>
                <w:lang w:val="en-GB"/>
              </w:rPr>
              <w:t>In focus – access to justice for women with disabilities</w:t>
            </w:r>
          </w:p>
          <w:p w14:paraId="51DBA59B" w14:textId="49D7247F" w:rsidR="00FA4EE3" w:rsidRPr="00B551BC" w:rsidRDefault="00FA4EE3" w:rsidP="00FA4EE3">
            <w:pPr>
              <w:rPr>
                <w:lang w:val="en-GB"/>
              </w:rPr>
            </w:pPr>
            <w:r w:rsidRPr="00B551BC">
              <w:rPr>
                <w:lang w:val="en-GB"/>
              </w:rPr>
              <w:t xml:space="preserve">In the attempt to access justice, women with disabilities face specific issues </w:t>
            </w:r>
            <w:r w:rsidR="00371D72">
              <w:rPr>
                <w:lang w:val="en-GB"/>
              </w:rPr>
              <w:t>due to the combination of gender and disability related discrimination and/or violence</w:t>
            </w:r>
            <w:r w:rsidRPr="00B551BC">
              <w:rPr>
                <w:lang w:val="en-GB"/>
              </w:rPr>
              <w:t xml:space="preserve">: </w:t>
            </w:r>
          </w:p>
          <w:p w14:paraId="4E6DD197" w14:textId="1C7FE7F0" w:rsidR="005177A1" w:rsidRPr="00B551BC" w:rsidRDefault="00FA4EE3" w:rsidP="005177A1">
            <w:pPr>
              <w:pStyle w:val="ListParagraph"/>
              <w:numPr>
                <w:ilvl w:val="0"/>
                <w:numId w:val="47"/>
              </w:numPr>
              <w:spacing w:after="200"/>
              <w:rPr>
                <w:lang w:val="en-GB"/>
              </w:rPr>
            </w:pPr>
            <w:r w:rsidRPr="00B551BC">
              <w:rPr>
                <w:lang w:val="en-GB"/>
              </w:rPr>
              <w:t>Stereotypes that</w:t>
            </w:r>
            <w:r w:rsidR="008F4BE9" w:rsidRPr="00B551BC">
              <w:rPr>
                <w:lang w:val="en-GB"/>
              </w:rPr>
              <w:t xml:space="preserve"> lead people to think</w:t>
            </w:r>
            <w:r w:rsidRPr="00B551BC">
              <w:rPr>
                <w:lang w:val="en-GB"/>
              </w:rPr>
              <w:t xml:space="preserve"> they would be less credible</w:t>
            </w:r>
            <w:r w:rsidR="00371D72">
              <w:rPr>
                <w:lang w:val="en-GB"/>
              </w:rPr>
              <w:t xml:space="preserve"> for a judicial case</w:t>
            </w:r>
            <w:r w:rsidRPr="00B551BC">
              <w:rPr>
                <w:lang w:val="en-GB"/>
              </w:rPr>
              <w:t xml:space="preserve"> </w:t>
            </w:r>
            <w:r w:rsidR="005177A1" w:rsidRPr="00B551BC">
              <w:rPr>
                <w:lang w:val="en-GB"/>
              </w:rPr>
              <w:t>than women without disabilities or men with disabilities</w:t>
            </w:r>
            <w:r w:rsidR="008F0A7E" w:rsidRPr="00B551BC">
              <w:rPr>
                <w:lang w:val="en-GB"/>
              </w:rPr>
              <w:t>.</w:t>
            </w:r>
          </w:p>
          <w:p w14:paraId="643078CD" w14:textId="72F6A794" w:rsidR="005177A1" w:rsidRDefault="00371D72" w:rsidP="005177A1">
            <w:pPr>
              <w:pStyle w:val="ListParagraph"/>
              <w:numPr>
                <w:ilvl w:val="0"/>
                <w:numId w:val="47"/>
              </w:numPr>
              <w:spacing w:after="200"/>
              <w:rPr>
                <w:lang w:val="en-GB"/>
              </w:rPr>
            </w:pPr>
            <w:r>
              <w:rPr>
                <w:lang w:val="en-GB"/>
              </w:rPr>
              <w:t>Women with disabilities access l</w:t>
            </w:r>
            <w:r w:rsidR="008F4BE9" w:rsidRPr="00B551BC">
              <w:rPr>
                <w:lang w:val="en-GB"/>
              </w:rPr>
              <w:t xml:space="preserve">ess </w:t>
            </w:r>
            <w:r>
              <w:rPr>
                <w:lang w:val="en-GB"/>
              </w:rPr>
              <w:t>information</w:t>
            </w:r>
            <w:r w:rsidR="008F4BE9" w:rsidRPr="00B551BC">
              <w:rPr>
                <w:lang w:val="en-GB"/>
              </w:rPr>
              <w:t xml:space="preserve"> on one’s rights</w:t>
            </w:r>
            <w:r w:rsidR="00C2035E">
              <w:rPr>
                <w:lang w:val="en-GB"/>
              </w:rPr>
              <w:t xml:space="preserve"> due to </w:t>
            </w:r>
            <w:r w:rsidR="004C25D4">
              <w:rPr>
                <w:lang w:val="en-GB"/>
              </w:rPr>
              <w:t>double discrimination</w:t>
            </w:r>
            <w:r>
              <w:rPr>
                <w:lang w:val="en-GB"/>
              </w:rPr>
              <w:t xml:space="preserve"> in front of education and more isolation in society.</w:t>
            </w:r>
          </w:p>
          <w:p w14:paraId="7B87C8DB" w14:textId="37695759" w:rsidR="004F4F15" w:rsidRPr="004F4F15" w:rsidRDefault="004F4F15" w:rsidP="004F4F15">
            <w:pPr>
              <w:pStyle w:val="ListParagraph"/>
              <w:numPr>
                <w:ilvl w:val="0"/>
                <w:numId w:val="47"/>
              </w:numPr>
              <w:spacing w:after="200"/>
              <w:rPr>
                <w:lang w:val="en-GB"/>
              </w:rPr>
            </w:pPr>
            <w:r>
              <w:rPr>
                <w:lang w:val="en-GB"/>
              </w:rPr>
              <w:t>Women with disabilities are more at risk of sexual and physical violence than women without disabilities and men with disabilities.</w:t>
            </w:r>
            <w:r w:rsidR="00063D24">
              <w:rPr>
                <w:lang w:val="en-GB"/>
              </w:rPr>
              <w:t xml:space="preserve"> Most of the case the violence comes from </w:t>
            </w:r>
            <w:r w:rsidR="002D3A6C">
              <w:rPr>
                <w:lang w:val="en-GB"/>
              </w:rPr>
              <w:t xml:space="preserve">the kin. </w:t>
            </w:r>
          </w:p>
          <w:p w14:paraId="28893A70" w14:textId="5FBEB490" w:rsidR="00581FAB" w:rsidRDefault="00371D72" w:rsidP="00581FAB">
            <w:pPr>
              <w:pStyle w:val="ListParagraph"/>
              <w:numPr>
                <w:ilvl w:val="0"/>
                <w:numId w:val="47"/>
              </w:numPr>
              <w:spacing w:after="200"/>
              <w:rPr>
                <w:lang w:val="en-GB"/>
              </w:rPr>
            </w:pPr>
            <w:r>
              <w:rPr>
                <w:lang w:val="en-GB"/>
              </w:rPr>
              <w:t xml:space="preserve">Women with disabilities </w:t>
            </w:r>
            <w:r w:rsidR="002662F1">
              <w:rPr>
                <w:lang w:val="en-GB"/>
              </w:rPr>
              <w:t>are more</w:t>
            </w:r>
            <w:r w:rsidR="00063D24">
              <w:rPr>
                <w:lang w:val="en-GB"/>
              </w:rPr>
              <w:t xml:space="preserve"> at </w:t>
            </w:r>
            <w:r w:rsidR="008F4BE9" w:rsidRPr="00B551BC">
              <w:rPr>
                <w:lang w:val="en-GB"/>
              </w:rPr>
              <w:t xml:space="preserve">dependence towards </w:t>
            </w:r>
            <w:r w:rsidR="002662F1">
              <w:rPr>
                <w:lang w:val="en-GB"/>
              </w:rPr>
              <w:t>kin</w:t>
            </w:r>
            <w:r w:rsidR="008F0A7E" w:rsidRPr="00B551BC">
              <w:rPr>
                <w:lang w:val="en-GB"/>
              </w:rPr>
              <w:t xml:space="preserve"> and therefore </w:t>
            </w:r>
            <w:r>
              <w:rPr>
                <w:lang w:val="en-GB"/>
              </w:rPr>
              <w:t xml:space="preserve">risk </w:t>
            </w:r>
            <w:r w:rsidR="00063D24">
              <w:rPr>
                <w:lang w:val="en-GB"/>
              </w:rPr>
              <w:t xml:space="preserve">more </w:t>
            </w:r>
            <w:r>
              <w:rPr>
                <w:lang w:val="en-GB"/>
              </w:rPr>
              <w:t xml:space="preserve">to be </w:t>
            </w:r>
            <w:r w:rsidR="004F4F15">
              <w:rPr>
                <w:lang w:val="en-GB"/>
              </w:rPr>
              <w:t xml:space="preserve">exposed to </w:t>
            </w:r>
            <w:r w:rsidR="00D348B2">
              <w:rPr>
                <w:lang w:val="en-GB"/>
              </w:rPr>
              <w:t xml:space="preserve">repeated offense from potential </w:t>
            </w:r>
            <w:r w:rsidR="008F0A7E" w:rsidRPr="00B551BC">
              <w:rPr>
                <w:lang w:val="en-GB"/>
              </w:rPr>
              <w:t>perpetrators</w:t>
            </w:r>
            <w:r w:rsidR="00D348B2">
              <w:rPr>
                <w:lang w:val="en-GB"/>
              </w:rPr>
              <w:t>.</w:t>
            </w:r>
          </w:p>
          <w:p w14:paraId="4D2F4F99" w14:textId="21A86BD8" w:rsidR="004C25D4" w:rsidRDefault="003B0C07" w:rsidP="00263E7D">
            <w:pPr>
              <w:pStyle w:val="ListParagraph"/>
              <w:numPr>
                <w:ilvl w:val="0"/>
                <w:numId w:val="47"/>
              </w:numPr>
              <w:spacing w:after="200"/>
              <w:rPr>
                <w:lang w:val="en-GB"/>
              </w:rPr>
            </w:pPr>
            <w:r>
              <w:rPr>
                <w:lang w:val="en-GB"/>
              </w:rPr>
              <w:t>They are at r</w:t>
            </w:r>
            <w:r w:rsidR="00581FAB" w:rsidRPr="00B551BC">
              <w:rPr>
                <w:lang w:val="en-GB"/>
              </w:rPr>
              <w:t xml:space="preserve">isk of being subjected to </w:t>
            </w:r>
            <w:r w:rsidR="00B44352" w:rsidRPr="00B551BC">
              <w:rPr>
                <w:lang w:val="en-GB"/>
              </w:rPr>
              <w:t>gynaecological</w:t>
            </w:r>
            <w:r w:rsidR="00DC4309" w:rsidRPr="00B551BC">
              <w:rPr>
                <w:lang w:val="en-GB"/>
              </w:rPr>
              <w:t xml:space="preserve"> violence due to stereotypes</w:t>
            </w:r>
            <w:r w:rsidR="00EA1F9A">
              <w:rPr>
                <w:lang w:val="en-GB"/>
              </w:rPr>
              <w:t>, notably stereotype</w:t>
            </w:r>
            <w:r w:rsidR="00DC4309" w:rsidRPr="00B551BC">
              <w:rPr>
                <w:lang w:val="en-GB"/>
              </w:rPr>
              <w:t xml:space="preserve"> that they </w:t>
            </w:r>
            <w:r w:rsidR="00EA1F9A">
              <w:rPr>
                <w:lang w:val="en-GB"/>
              </w:rPr>
              <w:t>would be</w:t>
            </w:r>
            <w:r w:rsidR="00DC4309" w:rsidRPr="00B551BC">
              <w:rPr>
                <w:lang w:val="en-GB"/>
              </w:rPr>
              <w:t xml:space="preserve"> unfit to be mothers </w:t>
            </w:r>
            <w:r w:rsidR="00C2035E">
              <w:rPr>
                <w:lang w:val="en-GB"/>
              </w:rPr>
              <w:t>(e.g.</w:t>
            </w:r>
            <w:r w:rsidR="00DC4309" w:rsidRPr="00B551BC">
              <w:rPr>
                <w:lang w:val="en-GB"/>
              </w:rPr>
              <w:t xml:space="preserve"> forced contraception, forced sterilization</w:t>
            </w:r>
            <w:r w:rsidR="00C2035E">
              <w:rPr>
                <w:lang w:val="en-GB"/>
              </w:rPr>
              <w:t>)</w:t>
            </w:r>
            <w:r w:rsidR="00DC4309" w:rsidRPr="00B551BC">
              <w:rPr>
                <w:lang w:val="en-GB"/>
              </w:rPr>
              <w:t>.</w:t>
            </w:r>
          </w:p>
          <w:p w14:paraId="7750301C" w14:textId="2BE07FB4" w:rsidR="00263E7D" w:rsidRPr="00263E7D" w:rsidRDefault="00EA1F9A" w:rsidP="00263E7D">
            <w:pPr>
              <w:pStyle w:val="ListParagraph"/>
              <w:numPr>
                <w:ilvl w:val="0"/>
                <w:numId w:val="47"/>
              </w:numPr>
              <w:spacing w:after="200"/>
              <w:rPr>
                <w:lang w:val="en-GB"/>
              </w:rPr>
            </w:pPr>
            <w:r>
              <w:rPr>
                <w:lang w:val="en-GB"/>
              </w:rPr>
              <w:t>Legal remedies on the account of double discrimination are difficult to pursue</w:t>
            </w:r>
            <w:r w:rsidR="006F42DF">
              <w:rPr>
                <w:lang w:val="en-GB"/>
              </w:rPr>
              <w:t>. C</w:t>
            </w:r>
            <w:r w:rsidR="00263E7D">
              <w:rPr>
                <w:lang w:val="en-GB"/>
              </w:rPr>
              <w:t>ourts in the EU rarely accept cases on the basis of double or intersectional discrimination</w:t>
            </w:r>
            <w:r w:rsidR="00E56A0B">
              <w:rPr>
                <w:lang w:val="en-GB"/>
              </w:rPr>
              <w:t xml:space="preserve"> (gender and disability</w:t>
            </w:r>
            <w:r w:rsidR="006F42DF">
              <w:rPr>
                <w:lang w:val="en-GB"/>
              </w:rPr>
              <w:t>-</w:t>
            </w:r>
            <w:r w:rsidR="00E56A0B">
              <w:rPr>
                <w:lang w:val="en-GB"/>
              </w:rPr>
              <w:t>related hate crime</w:t>
            </w:r>
            <w:r w:rsidR="006F42DF">
              <w:rPr>
                <w:lang w:val="en-GB"/>
              </w:rPr>
              <w:t>s</w:t>
            </w:r>
            <w:r w:rsidR="00E56A0B">
              <w:rPr>
                <w:lang w:val="en-GB"/>
              </w:rPr>
              <w:t xml:space="preserve"> for example).</w:t>
            </w:r>
          </w:p>
        </w:tc>
      </w:tr>
    </w:tbl>
    <w:p w14:paraId="5AA1EB6B" w14:textId="6D81857F" w:rsidR="00FA4EE3" w:rsidRDefault="00FA4EE3" w:rsidP="00B91EBA">
      <w:pPr>
        <w:spacing w:after="200"/>
        <w:rPr>
          <w:lang w:val="en-GB"/>
        </w:rPr>
      </w:pPr>
    </w:p>
    <w:tbl>
      <w:tblPr>
        <w:tblStyle w:val="TableGrid"/>
        <w:tblW w:w="0" w:type="auto"/>
        <w:tblLook w:val="04A0" w:firstRow="1" w:lastRow="0" w:firstColumn="1" w:lastColumn="0" w:noHBand="0" w:noVBand="1"/>
      </w:tblPr>
      <w:tblGrid>
        <w:gridCol w:w="9061"/>
      </w:tblGrid>
      <w:tr w:rsidR="00505BBF" w14:paraId="2FF6C346" w14:textId="77777777" w:rsidTr="00505BBF">
        <w:tc>
          <w:tcPr>
            <w:tcW w:w="9061" w:type="dxa"/>
          </w:tcPr>
          <w:p w14:paraId="2D858C5D" w14:textId="20F9DCFB" w:rsidR="00505BBF" w:rsidRPr="005106D5" w:rsidRDefault="00505BBF" w:rsidP="00B91EBA">
            <w:pPr>
              <w:spacing w:after="200"/>
              <w:rPr>
                <w:b/>
                <w:i/>
                <w:lang w:val="en-GB"/>
              </w:rPr>
            </w:pPr>
            <w:r w:rsidRPr="005106D5">
              <w:rPr>
                <w:b/>
                <w:i/>
                <w:lang w:val="en-GB"/>
              </w:rPr>
              <w:t xml:space="preserve">In focus – </w:t>
            </w:r>
            <w:r w:rsidR="005F02E0">
              <w:rPr>
                <w:b/>
                <w:i/>
                <w:lang w:val="en-GB"/>
              </w:rPr>
              <w:t>abuse against</w:t>
            </w:r>
            <w:r w:rsidRPr="005106D5">
              <w:rPr>
                <w:b/>
                <w:i/>
                <w:lang w:val="en-GB"/>
              </w:rPr>
              <w:t xml:space="preserve"> children with disabilities</w:t>
            </w:r>
          </w:p>
          <w:p w14:paraId="65F5043A" w14:textId="226703ED" w:rsidR="00505BBF" w:rsidRDefault="00505BBF" w:rsidP="00B91EBA">
            <w:pPr>
              <w:spacing w:after="200"/>
              <w:rPr>
                <w:lang w:val="en-GB"/>
              </w:rPr>
            </w:pPr>
            <w:r w:rsidRPr="00505BBF">
              <w:rPr>
                <w:lang w:val="en-GB"/>
              </w:rPr>
              <w:t xml:space="preserve">For children with disabilities there is also more risk to be subjected to violence and abuse. In Spain, as a report from the Mental Disability Advocacy Centre (now called the Validity Foundation) states </w:t>
            </w:r>
            <w:r w:rsidR="00B65C16">
              <w:rPr>
                <w:lang w:val="en-GB"/>
              </w:rPr>
              <w:t xml:space="preserve">that </w:t>
            </w:r>
            <w:r w:rsidRPr="00505BBF">
              <w:rPr>
                <w:lang w:val="en-GB"/>
              </w:rPr>
              <w:t xml:space="preserve">in 2011 23.08% of children with disabilities between the age of 8 </w:t>
            </w:r>
            <w:r w:rsidRPr="00505BBF">
              <w:rPr>
                <w:lang w:val="en-GB"/>
              </w:rPr>
              <w:lastRenderedPageBreak/>
              <w:t>and 15 were affected by domestic abuse, while among their peers without disability the equivalent figure was 3.87%</w:t>
            </w:r>
            <w:r w:rsidR="00B65C16">
              <w:rPr>
                <w:lang w:val="en-GB"/>
              </w:rPr>
              <w:t>.</w:t>
            </w:r>
          </w:p>
          <w:p w14:paraId="322AD33E" w14:textId="407256B7" w:rsidR="00505BBF" w:rsidRPr="00505BBF" w:rsidRDefault="005F02E0" w:rsidP="00B91EBA">
            <w:pPr>
              <w:spacing w:after="200"/>
              <w:rPr>
                <w:lang w:val="en-GB"/>
              </w:rPr>
            </w:pPr>
            <w:r>
              <w:rPr>
                <w:lang w:val="en-GB"/>
              </w:rPr>
              <w:t>More</w:t>
            </w:r>
            <w:r w:rsidR="00505BBF">
              <w:rPr>
                <w:lang w:val="en-GB"/>
              </w:rPr>
              <w:t xml:space="preserve"> information on </w:t>
            </w:r>
            <w:r>
              <w:rPr>
                <w:lang w:val="en-GB"/>
              </w:rPr>
              <w:t>the</w:t>
            </w:r>
            <w:r w:rsidR="00505BBF">
              <w:rPr>
                <w:lang w:val="en-GB"/>
              </w:rPr>
              <w:t xml:space="preserve"> access to justice </w:t>
            </w:r>
            <w:r>
              <w:rPr>
                <w:lang w:val="en-GB"/>
              </w:rPr>
              <w:t>of children with disabilities can be found i</w:t>
            </w:r>
            <w:r w:rsidR="00505BBF">
              <w:rPr>
                <w:lang w:val="en-GB"/>
              </w:rPr>
              <w:t xml:space="preserve">n the second </w:t>
            </w:r>
            <w:proofErr w:type="spellStart"/>
            <w:r w:rsidR="00505BBF">
              <w:rPr>
                <w:lang w:val="en-GB"/>
              </w:rPr>
              <w:t>JustforAll</w:t>
            </w:r>
            <w:proofErr w:type="spellEnd"/>
            <w:r w:rsidR="00505BBF">
              <w:rPr>
                <w:lang w:val="en-GB"/>
              </w:rPr>
              <w:t xml:space="preserve"> report</w:t>
            </w:r>
            <w:r w:rsidR="005106D5">
              <w:rPr>
                <w:lang w:val="en-GB"/>
              </w:rPr>
              <w:t xml:space="preserve">: </w:t>
            </w:r>
            <w:proofErr w:type="spellStart"/>
            <w:r w:rsidR="005106D5" w:rsidRPr="00444D63">
              <w:t>JustforAll</w:t>
            </w:r>
            <w:proofErr w:type="spellEnd"/>
            <w:r w:rsidR="005106D5" w:rsidRPr="00444D63">
              <w:t xml:space="preserve">, </w:t>
            </w:r>
            <w:r w:rsidR="005106D5" w:rsidRPr="00AF5804">
              <w:rPr>
                <w:i/>
              </w:rPr>
              <w:t>Ensuring Access to Justice for Persons with Disabilities: Identifying the Gaps in Training of Legal Practitioners in the EU. Conclusions report</w:t>
            </w:r>
            <w:r w:rsidR="005106D5">
              <w:t>, Brussels, September 2019</w:t>
            </w:r>
            <w:r w:rsidR="00B65C16">
              <w:t>.</w:t>
            </w:r>
          </w:p>
        </w:tc>
      </w:tr>
    </w:tbl>
    <w:p w14:paraId="1CEB591E" w14:textId="77777777" w:rsidR="00505BBF" w:rsidRPr="00B551BC" w:rsidRDefault="00505BBF" w:rsidP="00B91EBA">
      <w:pPr>
        <w:spacing w:after="200"/>
        <w:rPr>
          <w:lang w:val="en-GB"/>
        </w:rPr>
      </w:pPr>
    </w:p>
    <w:p w14:paraId="14FE7273" w14:textId="1171040E" w:rsidR="00A00598" w:rsidRPr="00B551BC" w:rsidRDefault="00A00598" w:rsidP="00BF0DBC">
      <w:pPr>
        <w:pStyle w:val="Heading2"/>
        <w:numPr>
          <w:ilvl w:val="1"/>
          <w:numId w:val="14"/>
        </w:numPr>
        <w:rPr>
          <w:lang w:val="en-GB"/>
        </w:rPr>
      </w:pPr>
      <w:bookmarkStart w:id="15" w:name="_Toc20740191"/>
      <w:r w:rsidRPr="00B551BC">
        <w:rPr>
          <w:lang w:val="en-GB"/>
        </w:rPr>
        <w:t>Legal proceeding</w:t>
      </w:r>
      <w:r w:rsidR="00E32264">
        <w:rPr>
          <w:lang w:val="en-GB"/>
        </w:rPr>
        <w:t>s</w:t>
      </w:r>
      <w:bookmarkEnd w:id="15"/>
    </w:p>
    <w:p w14:paraId="4DC8DD19" w14:textId="67C3804A" w:rsidR="00A00598" w:rsidRPr="00B551BC" w:rsidRDefault="00A00598" w:rsidP="00A00598">
      <w:pPr>
        <w:autoSpaceDE w:val="0"/>
        <w:autoSpaceDN w:val="0"/>
        <w:adjustRightInd w:val="0"/>
        <w:spacing w:after="0"/>
        <w:rPr>
          <w:lang w:val="en-GB"/>
        </w:rPr>
      </w:pPr>
      <w:r w:rsidRPr="00B551BC">
        <w:rPr>
          <w:lang w:val="en-GB"/>
        </w:rPr>
        <w:t>The European Charter of Fundamental Rights (CFR) establishes the entitlement to ‘</w:t>
      </w:r>
      <w:r w:rsidRPr="00B551BC">
        <w:rPr>
          <w:i/>
          <w:lang w:val="en-GB"/>
        </w:rPr>
        <w:t>a fair and public hearing within a reasonable time by an independent and impartial tribunal previously established by law.</w:t>
      </w:r>
      <w:r w:rsidRPr="00B551BC">
        <w:rPr>
          <w:lang w:val="en-GB"/>
        </w:rPr>
        <w:t xml:space="preserve">’ </w:t>
      </w:r>
    </w:p>
    <w:p w14:paraId="2DD6F2C8" w14:textId="77777777" w:rsidR="00A00598" w:rsidRPr="00B551BC" w:rsidRDefault="00A00598" w:rsidP="00A00598">
      <w:pPr>
        <w:autoSpaceDE w:val="0"/>
        <w:autoSpaceDN w:val="0"/>
        <w:adjustRightInd w:val="0"/>
        <w:spacing w:after="0"/>
        <w:rPr>
          <w:lang w:val="en-GB"/>
        </w:rPr>
      </w:pPr>
    </w:p>
    <w:p w14:paraId="2A2CBAC6" w14:textId="77777777" w:rsidR="00A00598" w:rsidRPr="00B551BC" w:rsidRDefault="00A00598" w:rsidP="00A00598">
      <w:pPr>
        <w:autoSpaceDE w:val="0"/>
        <w:autoSpaceDN w:val="0"/>
        <w:adjustRightInd w:val="0"/>
        <w:spacing w:after="0"/>
        <w:rPr>
          <w:lang w:val="en-GB"/>
        </w:rPr>
      </w:pPr>
      <w:r w:rsidRPr="00B551BC">
        <w:rPr>
          <w:lang w:val="en-GB"/>
        </w:rPr>
        <w:t>As described above, there are several barriers for persons with disabilities before entering a legal proceeding. Not being able to make a claim, many people with disabilities put up with discrimination and ill-treatment. Those that do manage to proceed, whether it is in court or in an alternative resolution setting, still face plenty of obstacles. The ideal of ‘fairness’ laid down by the CFR, is not achieved.</w:t>
      </w:r>
    </w:p>
    <w:p w14:paraId="110608C9" w14:textId="77777777" w:rsidR="00A00598" w:rsidRPr="00B551BC" w:rsidRDefault="00A00598" w:rsidP="00A00598">
      <w:pPr>
        <w:autoSpaceDE w:val="0"/>
        <w:autoSpaceDN w:val="0"/>
        <w:adjustRightInd w:val="0"/>
        <w:spacing w:after="0"/>
        <w:rPr>
          <w:lang w:val="en-GB"/>
        </w:rPr>
      </w:pPr>
    </w:p>
    <w:p w14:paraId="2F8BCC1B" w14:textId="77777777" w:rsidR="00A00598" w:rsidRPr="00B551BC" w:rsidRDefault="00A00598" w:rsidP="00A00598">
      <w:pPr>
        <w:pStyle w:val="Heading3"/>
        <w:numPr>
          <w:ilvl w:val="0"/>
          <w:numId w:val="21"/>
        </w:numPr>
        <w:spacing w:before="0" w:line="259" w:lineRule="auto"/>
        <w:jc w:val="left"/>
        <w:rPr>
          <w:lang w:val="en-GB"/>
        </w:rPr>
      </w:pPr>
      <w:bookmarkStart w:id="16" w:name="_Toc20740192"/>
      <w:r w:rsidRPr="00B551BC">
        <w:rPr>
          <w:lang w:val="en-GB"/>
        </w:rPr>
        <w:t>Accessible representation</w:t>
      </w:r>
      <w:bookmarkEnd w:id="16"/>
    </w:p>
    <w:p w14:paraId="2121ED6B" w14:textId="0282534B" w:rsidR="00A00598" w:rsidRPr="00B551BC" w:rsidRDefault="00A00598" w:rsidP="00A00598">
      <w:pPr>
        <w:spacing w:after="0"/>
        <w:rPr>
          <w:lang w:val="en-GB"/>
        </w:rPr>
      </w:pPr>
      <w:r w:rsidRPr="00B551BC">
        <w:rPr>
          <w:lang w:val="en-GB"/>
        </w:rPr>
        <w:t xml:space="preserve">To help persons with disabilities understand their rights </w:t>
      </w:r>
      <w:r w:rsidRPr="00B551BC">
        <w:rPr>
          <w:i/>
          <w:lang w:val="en-GB"/>
        </w:rPr>
        <w:t xml:space="preserve">- </w:t>
      </w:r>
      <w:r w:rsidRPr="00B551BC">
        <w:rPr>
          <w:i/>
          <w:szCs w:val="24"/>
          <w:lang w:val="en-GB"/>
        </w:rPr>
        <w:t>especially seen the lack of accessible information on existing case law -</w:t>
      </w:r>
      <w:r w:rsidRPr="00B551BC">
        <w:rPr>
          <w:szCs w:val="24"/>
          <w:lang w:val="en-GB"/>
        </w:rPr>
        <w:t>,</w:t>
      </w:r>
      <w:r w:rsidRPr="00B551BC">
        <w:rPr>
          <w:lang w:val="en-GB"/>
        </w:rPr>
        <w:t xml:space="preserve"> as well as helping them navigate through the complexity of legal proceedings, appropriate and accessible legal aid is crucial. Without representation, cases are considerably more dismissed. </w:t>
      </w:r>
    </w:p>
    <w:p w14:paraId="2D9DF1E5" w14:textId="77777777" w:rsidR="00A00598" w:rsidRPr="00B551BC" w:rsidRDefault="00A00598" w:rsidP="00A00598">
      <w:pPr>
        <w:spacing w:after="0"/>
        <w:rPr>
          <w:sz w:val="16"/>
          <w:lang w:val="en-GB"/>
        </w:rPr>
      </w:pPr>
    </w:p>
    <w:p w14:paraId="1F55B7BC" w14:textId="77777777" w:rsidR="00A00598" w:rsidRPr="00B551BC" w:rsidRDefault="00A00598" w:rsidP="00A00598">
      <w:pPr>
        <w:pStyle w:val="ListParagraph"/>
        <w:numPr>
          <w:ilvl w:val="0"/>
          <w:numId w:val="36"/>
        </w:numPr>
        <w:spacing w:after="0" w:line="259" w:lineRule="auto"/>
        <w:rPr>
          <w:lang w:val="en-GB"/>
        </w:rPr>
      </w:pPr>
      <w:r w:rsidRPr="00B551BC">
        <w:rPr>
          <w:lang w:val="en-GB"/>
        </w:rPr>
        <w:t>Navigating through the justice system is hard on everyone, let alone for people with intellectual disabilities, who need much help and support in this area.</w:t>
      </w:r>
    </w:p>
    <w:p w14:paraId="36765D19" w14:textId="77777777" w:rsidR="00A00598" w:rsidRPr="00B551BC" w:rsidRDefault="00A00598" w:rsidP="00A00598">
      <w:pPr>
        <w:spacing w:after="0"/>
        <w:rPr>
          <w:sz w:val="16"/>
          <w:lang w:val="en-GB"/>
        </w:rPr>
      </w:pPr>
    </w:p>
    <w:tbl>
      <w:tblPr>
        <w:tblStyle w:val="TableGrid"/>
        <w:tblW w:w="0" w:type="auto"/>
        <w:tblLook w:val="04A0" w:firstRow="1" w:lastRow="0" w:firstColumn="1" w:lastColumn="0" w:noHBand="0" w:noVBand="1"/>
      </w:tblPr>
      <w:tblGrid>
        <w:gridCol w:w="4530"/>
        <w:gridCol w:w="4531"/>
      </w:tblGrid>
      <w:tr w:rsidR="00A00598" w:rsidRPr="00B551BC" w14:paraId="5C802A69" w14:textId="77777777" w:rsidTr="00BF338B">
        <w:trPr>
          <w:trHeight w:val="1677"/>
        </w:trPr>
        <w:tc>
          <w:tcPr>
            <w:tcW w:w="4530" w:type="dxa"/>
          </w:tcPr>
          <w:p w14:paraId="75DE4B97" w14:textId="77777777" w:rsidR="00A00598" w:rsidRPr="00B551BC" w:rsidRDefault="00A00598" w:rsidP="00BF338B">
            <w:pPr>
              <w:rPr>
                <w:sz w:val="16"/>
                <w:szCs w:val="16"/>
                <w:u w:val="single"/>
                <w:lang w:val="en-GB"/>
              </w:rPr>
            </w:pPr>
          </w:p>
          <w:p w14:paraId="6C06D2F1" w14:textId="77777777" w:rsidR="00A00598" w:rsidRPr="00B551BC" w:rsidRDefault="00A00598" w:rsidP="00BF338B">
            <w:pPr>
              <w:rPr>
                <w:lang w:val="en-GB"/>
              </w:rPr>
            </w:pPr>
            <w:r w:rsidRPr="00B551BC">
              <w:rPr>
                <w:u w:val="single"/>
                <w:lang w:val="en-GB"/>
              </w:rPr>
              <w:t>Types of representation</w:t>
            </w:r>
            <w:r w:rsidRPr="00B551BC">
              <w:rPr>
                <w:lang w:val="en-GB"/>
              </w:rPr>
              <w:t>:</w:t>
            </w:r>
          </w:p>
          <w:p w14:paraId="5CD767C0" w14:textId="77777777" w:rsidR="00A00598" w:rsidRPr="00B551BC" w:rsidRDefault="00A00598" w:rsidP="00BF338B">
            <w:pPr>
              <w:rPr>
                <w:sz w:val="12"/>
                <w:szCs w:val="16"/>
                <w:lang w:val="en-GB"/>
              </w:rPr>
            </w:pPr>
          </w:p>
          <w:p w14:paraId="4EB428DC" w14:textId="77777777" w:rsidR="00A00598" w:rsidRPr="00B551BC" w:rsidRDefault="00A00598" w:rsidP="00A00598">
            <w:pPr>
              <w:pStyle w:val="ListParagraph"/>
              <w:numPr>
                <w:ilvl w:val="0"/>
                <w:numId w:val="34"/>
              </w:numPr>
              <w:rPr>
                <w:lang w:val="en-GB"/>
              </w:rPr>
            </w:pPr>
            <w:r w:rsidRPr="00B551BC">
              <w:rPr>
                <w:lang w:val="en-GB"/>
              </w:rPr>
              <w:t>Lawyer</w:t>
            </w:r>
          </w:p>
          <w:p w14:paraId="70906047" w14:textId="77777777" w:rsidR="00A00598" w:rsidRPr="00B551BC" w:rsidRDefault="00A00598" w:rsidP="00A00598">
            <w:pPr>
              <w:pStyle w:val="ListParagraph"/>
              <w:numPr>
                <w:ilvl w:val="0"/>
                <w:numId w:val="34"/>
              </w:numPr>
              <w:rPr>
                <w:lang w:val="en-GB"/>
              </w:rPr>
            </w:pPr>
            <w:r w:rsidRPr="00B551BC">
              <w:rPr>
                <w:lang w:val="en-GB"/>
              </w:rPr>
              <w:t>NGOs</w:t>
            </w:r>
          </w:p>
          <w:p w14:paraId="6DCA7442" w14:textId="77777777" w:rsidR="00A00598" w:rsidRPr="00B551BC" w:rsidRDefault="00A00598" w:rsidP="00A00598">
            <w:pPr>
              <w:pStyle w:val="ListParagraph"/>
              <w:numPr>
                <w:ilvl w:val="0"/>
                <w:numId w:val="34"/>
              </w:numPr>
              <w:rPr>
                <w:lang w:val="en-GB"/>
              </w:rPr>
            </w:pPr>
            <w:r w:rsidRPr="00B551BC">
              <w:rPr>
                <w:lang w:val="en-GB"/>
              </w:rPr>
              <w:t>Trade Unions</w:t>
            </w:r>
          </w:p>
          <w:p w14:paraId="0ADAFA8C" w14:textId="77777777" w:rsidR="00A00598" w:rsidRPr="00B551BC" w:rsidRDefault="00A00598" w:rsidP="00A00598">
            <w:pPr>
              <w:pStyle w:val="ListParagraph"/>
              <w:numPr>
                <w:ilvl w:val="0"/>
                <w:numId w:val="34"/>
              </w:numPr>
              <w:rPr>
                <w:lang w:val="en-GB"/>
              </w:rPr>
            </w:pPr>
            <w:r w:rsidRPr="00B551BC">
              <w:rPr>
                <w:lang w:val="en-GB"/>
              </w:rPr>
              <w:t>State equality body</w:t>
            </w:r>
          </w:p>
          <w:p w14:paraId="0DCA7600" w14:textId="77777777" w:rsidR="00A00598" w:rsidRPr="00B551BC" w:rsidRDefault="00A00598" w:rsidP="00BF338B">
            <w:pPr>
              <w:pStyle w:val="ListParagraph"/>
              <w:rPr>
                <w:sz w:val="16"/>
                <w:szCs w:val="16"/>
                <w:lang w:val="en-GB"/>
              </w:rPr>
            </w:pPr>
          </w:p>
        </w:tc>
        <w:tc>
          <w:tcPr>
            <w:tcW w:w="4531" w:type="dxa"/>
          </w:tcPr>
          <w:p w14:paraId="2B1D86C3" w14:textId="77777777" w:rsidR="00A00598" w:rsidRPr="00B551BC" w:rsidRDefault="00A00598" w:rsidP="00BF338B">
            <w:pPr>
              <w:rPr>
                <w:sz w:val="16"/>
                <w:szCs w:val="16"/>
                <w:u w:val="single"/>
                <w:lang w:val="en-GB"/>
              </w:rPr>
            </w:pPr>
          </w:p>
          <w:p w14:paraId="26C7B97D" w14:textId="77777777" w:rsidR="00A00598" w:rsidRPr="00B551BC" w:rsidRDefault="00A00598" w:rsidP="00BF338B">
            <w:pPr>
              <w:rPr>
                <w:lang w:val="en-GB"/>
              </w:rPr>
            </w:pPr>
            <w:r w:rsidRPr="00B551BC">
              <w:rPr>
                <w:u w:val="single"/>
                <w:lang w:val="en-GB"/>
              </w:rPr>
              <w:t>Extra support</w:t>
            </w:r>
            <w:r w:rsidRPr="00B551BC">
              <w:rPr>
                <w:lang w:val="en-GB"/>
              </w:rPr>
              <w:t>:</w:t>
            </w:r>
          </w:p>
          <w:p w14:paraId="5723B14C" w14:textId="77777777" w:rsidR="00A00598" w:rsidRPr="00B551BC" w:rsidRDefault="00A00598" w:rsidP="00BF338B">
            <w:pPr>
              <w:rPr>
                <w:sz w:val="12"/>
                <w:szCs w:val="16"/>
                <w:lang w:val="en-GB"/>
              </w:rPr>
            </w:pPr>
          </w:p>
          <w:p w14:paraId="0F5595FE" w14:textId="77777777" w:rsidR="00A00598" w:rsidRPr="00B551BC" w:rsidRDefault="00A00598" w:rsidP="00A00598">
            <w:pPr>
              <w:pStyle w:val="ListParagraph"/>
              <w:numPr>
                <w:ilvl w:val="0"/>
                <w:numId w:val="35"/>
              </w:numPr>
              <w:rPr>
                <w:lang w:val="en-GB"/>
              </w:rPr>
            </w:pPr>
            <w:r w:rsidRPr="00B551BC">
              <w:rPr>
                <w:lang w:val="en-GB"/>
              </w:rPr>
              <w:t>Communicative, cognitive, etc.</w:t>
            </w:r>
          </w:p>
          <w:p w14:paraId="6167DB88" w14:textId="77777777" w:rsidR="00A00598" w:rsidRPr="00B551BC" w:rsidRDefault="00A00598" w:rsidP="00A00598">
            <w:pPr>
              <w:pStyle w:val="ListParagraph"/>
              <w:numPr>
                <w:ilvl w:val="0"/>
                <w:numId w:val="35"/>
              </w:numPr>
              <w:rPr>
                <w:lang w:val="en-GB"/>
              </w:rPr>
            </w:pPr>
            <w:r w:rsidRPr="00B551BC">
              <w:rPr>
                <w:lang w:val="en-GB"/>
              </w:rPr>
              <w:t>Emotional</w:t>
            </w:r>
          </w:p>
          <w:p w14:paraId="685DDB54" w14:textId="77777777" w:rsidR="00A00598" w:rsidRPr="00B551BC" w:rsidRDefault="00A00598" w:rsidP="00A00598">
            <w:pPr>
              <w:pStyle w:val="ListParagraph"/>
              <w:numPr>
                <w:ilvl w:val="0"/>
                <w:numId w:val="35"/>
              </w:numPr>
              <w:rPr>
                <w:lang w:val="en-GB"/>
              </w:rPr>
            </w:pPr>
            <w:r w:rsidRPr="00B551BC">
              <w:rPr>
                <w:lang w:val="en-GB"/>
              </w:rPr>
              <w:t>Financial</w:t>
            </w:r>
          </w:p>
          <w:p w14:paraId="73B40712" w14:textId="77777777" w:rsidR="00A00598" w:rsidRPr="00B551BC" w:rsidRDefault="00A00598" w:rsidP="00BF338B">
            <w:pPr>
              <w:pStyle w:val="ListParagraph"/>
              <w:rPr>
                <w:sz w:val="16"/>
                <w:szCs w:val="16"/>
                <w:lang w:val="en-GB"/>
              </w:rPr>
            </w:pPr>
          </w:p>
        </w:tc>
      </w:tr>
    </w:tbl>
    <w:p w14:paraId="3BE7D523" w14:textId="77777777" w:rsidR="00A00598" w:rsidRPr="00B551BC" w:rsidRDefault="00A00598" w:rsidP="00A00598">
      <w:pPr>
        <w:spacing w:after="0"/>
        <w:rPr>
          <w:sz w:val="20"/>
          <w:lang w:val="en-GB"/>
        </w:rPr>
      </w:pPr>
    </w:p>
    <w:p w14:paraId="47E87522" w14:textId="77777777" w:rsidR="00A00598" w:rsidRPr="00B551BC" w:rsidRDefault="00A00598" w:rsidP="00A00598">
      <w:pPr>
        <w:spacing w:after="0"/>
        <w:rPr>
          <w:szCs w:val="24"/>
          <w:lang w:val="en-GB"/>
        </w:rPr>
      </w:pPr>
      <w:r w:rsidRPr="00B551BC">
        <w:rPr>
          <w:lang w:val="en-GB"/>
        </w:rPr>
        <w:t xml:space="preserve">The most obvious choice for legal representation, are lawyers. The cost for this type of aid, is, however, a great barrier. Although the European Charter of Fundamental Rights (CFR) declares that legal aid should be made available to those who lack sufficient resources (art. 47), there is still no equality of arms. While people with disabilities mostly file as an individual, their counter party (a </w:t>
      </w:r>
      <w:r w:rsidRPr="00B551BC">
        <w:rPr>
          <w:szCs w:val="24"/>
          <w:lang w:val="en-GB"/>
        </w:rPr>
        <w:t>company or institution) has more means.</w:t>
      </w:r>
    </w:p>
    <w:p w14:paraId="3BE275E3" w14:textId="77777777" w:rsidR="00A00598" w:rsidRPr="00B551BC" w:rsidRDefault="00A00598" w:rsidP="00A00598">
      <w:pPr>
        <w:pStyle w:val="ListParagraph"/>
        <w:spacing w:after="0"/>
        <w:rPr>
          <w:sz w:val="16"/>
          <w:szCs w:val="16"/>
          <w:lang w:val="en-GB"/>
        </w:rPr>
      </w:pPr>
    </w:p>
    <w:p w14:paraId="79D16BD0" w14:textId="77777777" w:rsidR="00A00598" w:rsidRPr="00B551BC" w:rsidRDefault="00A00598" w:rsidP="00A00598">
      <w:pPr>
        <w:pStyle w:val="ListParagraph"/>
        <w:numPr>
          <w:ilvl w:val="0"/>
          <w:numId w:val="36"/>
        </w:numPr>
        <w:spacing w:after="0" w:line="259" w:lineRule="auto"/>
        <w:rPr>
          <w:lang w:val="en-GB"/>
        </w:rPr>
      </w:pPr>
      <w:r w:rsidRPr="00B551BC">
        <w:rPr>
          <w:szCs w:val="24"/>
          <w:lang w:val="en-GB"/>
        </w:rPr>
        <w:t>People who need extra support when communicating, are even in a more adverse position:</w:t>
      </w:r>
    </w:p>
    <w:p w14:paraId="72220F68" w14:textId="77777777" w:rsidR="00A00598" w:rsidRPr="00B551BC" w:rsidRDefault="00A00598" w:rsidP="00A00598">
      <w:pPr>
        <w:pStyle w:val="ListParagraph"/>
        <w:numPr>
          <w:ilvl w:val="0"/>
          <w:numId w:val="38"/>
        </w:numPr>
        <w:spacing w:after="0" w:line="259" w:lineRule="auto"/>
        <w:ind w:left="1276"/>
        <w:rPr>
          <w:szCs w:val="24"/>
          <w:lang w:val="en-GB"/>
        </w:rPr>
      </w:pPr>
      <w:r w:rsidRPr="00B551BC">
        <w:rPr>
          <w:szCs w:val="24"/>
          <w:lang w:val="en-GB"/>
        </w:rPr>
        <w:lastRenderedPageBreak/>
        <w:t>This will demand more time of the legal counsel, which (beside the cost of the support) results in a steep bill;</w:t>
      </w:r>
    </w:p>
    <w:p w14:paraId="1FB60AEF" w14:textId="77777777" w:rsidR="00A00598" w:rsidRPr="00B551BC" w:rsidRDefault="00A00598" w:rsidP="00A00598">
      <w:pPr>
        <w:pStyle w:val="ListParagraph"/>
        <w:numPr>
          <w:ilvl w:val="0"/>
          <w:numId w:val="38"/>
        </w:numPr>
        <w:spacing w:after="0" w:line="259" w:lineRule="auto"/>
        <w:ind w:left="1276"/>
        <w:rPr>
          <w:szCs w:val="24"/>
          <w:lang w:val="en-GB"/>
        </w:rPr>
      </w:pPr>
      <w:r w:rsidRPr="00B551BC">
        <w:rPr>
          <w:szCs w:val="24"/>
          <w:lang w:val="en-GB"/>
        </w:rPr>
        <w:t>Most legal advisers have limited human- and time resources. They cannot always listen adequately to clients with special needs.</w:t>
      </w:r>
    </w:p>
    <w:p w14:paraId="25CE39EF" w14:textId="77777777" w:rsidR="00A00598" w:rsidRPr="00B551BC" w:rsidRDefault="00A00598" w:rsidP="00A00598">
      <w:pPr>
        <w:spacing w:after="0"/>
        <w:rPr>
          <w:szCs w:val="24"/>
          <w:lang w:val="en-GB"/>
        </w:rPr>
      </w:pPr>
    </w:p>
    <w:p w14:paraId="739147C2" w14:textId="77777777" w:rsidR="00A00598" w:rsidRPr="00B551BC" w:rsidRDefault="00A00598" w:rsidP="00A00598">
      <w:pPr>
        <w:spacing w:after="0"/>
        <w:rPr>
          <w:szCs w:val="24"/>
          <w:lang w:val="en-GB"/>
        </w:rPr>
      </w:pPr>
      <w:r w:rsidRPr="00B551BC">
        <w:rPr>
          <w:szCs w:val="24"/>
          <w:lang w:val="en-GB"/>
        </w:rPr>
        <w:t xml:space="preserve">Some countries allow NGOs to represent persons with disabilities. Although it might be helpful in some (high-profile) cases, most applicants don’t receive the support they need. Nearly all NGOs focus on landmark cases, or indirect discrimination through class actions. </w:t>
      </w:r>
    </w:p>
    <w:p w14:paraId="277AD7B0" w14:textId="77777777" w:rsidR="00A00598" w:rsidRPr="00B551BC" w:rsidRDefault="00A00598" w:rsidP="00A00598">
      <w:pPr>
        <w:spacing w:after="0"/>
        <w:rPr>
          <w:szCs w:val="24"/>
          <w:lang w:val="en-GB"/>
        </w:rPr>
      </w:pPr>
    </w:p>
    <w:p w14:paraId="2EB1384E" w14:textId="77777777" w:rsidR="00A00598" w:rsidRPr="00B551BC" w:rsidRDefault="00A00598" w:rsidP="00A00598">
      <w:pPr>
        <w:spacing w:after="0"/>
        <w:rPr>
          <w:szCs w:val="24"/>
          <w:lang w:val="en-GB"/>
        </w:rPr>
      </w:pPr>
      <w:r w:rsidRPr="00B551BC">
        <w:rPr>
          <w:szCs w:val="24"/>
          <w:lang w:val="en-GB"/>
        </w:rPr>
        <w:t xml:space="preserve">Alternatively, representation is possible by trade unions and state equality bodies. They have, however, not reached their full potential. Whereas the first usually lacks knowledge about disability and can only provide support for work contexts, equality bodies seem the more appropriate choice. Being tasked with combatting discrimination, they are more sensitive to the needs of people with disabilities. </w:t>
      </w:r>
    </w:p>
    <w:p w14:paraId="5FC9D91B" w14:textId="77777777" w:rsidR="00A00598" w:rsidRPr="00B551BC" w:rsidRDefault="00A00598" w:rsidP="00A00598">
      <w:pPr>
        <w:spacing w:after="0"/>
        <w:rPr>
          <w:szCs w:val="24"/>
          <w:lang w:val="en-GB"/>
        </w:rPr>
      </w:pPr>
    </w:p>
    <w:p w14:paraId="5D9AD9AB" w14:textId="77777777" w:rsidR="00A00598" w:rsidRPr="00B551BC" w:rsidRDefault="00A00598" w:rsidP="00A00598">
      <w:pPr>
        <w:pStyle w:val="ListParagraph"/>
        <w:numPr>
          <w:ilvl w:val="0"/>
          <w:numId w:val="36"/>
        </w:numPr>
        <w:spacing w:after="0" w:line="259" w:lineRule="auto"/>
        <w:rPr>
          <w:szCs w:val="24"/>
          <w:lang w:val="en-GB"/>
        </w:rPr>
      </w:pPr>
      <w:r w:rsidRPr="00B551BC">
        <w:rPr>
          <w:szCs w:val="24"/>
          <w:lang w:val="en-GB"/>
        </w:rPr>
        <w:t>Equality bodies have, however, their own limitations:</w:t>
      </w:r>
    </w:p>
    <w:p w14:paraId="189D4E70" w14:textId="77777777" w:rsidR="00A00598" w:rsidRPr="00B551BC" w:rsidRDefault="00A00598" w:rsidP="00A00598">
      <w:pPr>
        <w:pStyle w:val="ListParagraph"/>
        <w:numPr>
          <w:ilvl w:val="0"/>
          <w:numId w:val="40"/>
        </w:numPr>
        <w:spacing w:after="0" w:line="259" w:lineRule="auto"/>
        <w:rPr>
          <w:lang w:val="en-GB"/>
        </w:rPr>
      </w:pPr>
      <w:r w:rsidRPr="00B551BC">
        <w:rPr>
          <w:lang w:val="en-GB"/>
        </w:rPr>
        <w:t>They cannot function as personal legal aid. Equality bodies can’t be partial and must remain neutral;</w:t>
      </w:r>
    </w:p>
    <w:p w14:paraId="65D6E5F1" w14:textId="77777777" w:rsidR="00A00598" w:rsidRPr="00B551BC" w:rsidRDefault="00A00598" w:rsidP="00A00598">
      <w:pPr>
        <w:pStyle w:val="ListParagraph"/>
        <w:numPr>
          <w:ilvl w:val="0"/>
          <w:numId w:val="39"/>
        </w:numPr>
        <w:spacing w:after="0" w:line="259" w:lineRule="auto"/>
        <w:rPr>
          <w:lang w:val="en-GB"/>
        </w:rPr>
      </w:pPr>
      <w:r w:rsidRPr="00B551BC">
        <w:rPr>
          <w:szCs w:val="24"/>
          <w:lang w:val="en-GB"/>
        </w:rPr>
        <w:t xml:space="preserve">There are insufficient resources available. The institutions can’t always provide the necessary accommodation and will only decide to proceed in face of blatant discrimination. </w:t>
      </w:r>
    </w:p>
    <w:p w14:paraId="3C9BC4FC" w14:textId="77777777" w:rsidR="00A00598" w:rsidRPr="00B551BC" w:rsidRDefault="00A00598" w:rsidP="00A00598">
      <w:pPr>
        <w:spacing w:after="0"/>
        <w:rPr>
          <w:lang w:val="en-GB"/>
        </w:rPr>
      </w:pPr>
    </w:p>
    <w:p w14:paraId="3EE0DBF4" w14:textId="77777777" w:rsidR="00A00598" w:rsidRPr="00B551BC" w:rsidRDefault="00A00598" w:rsidP="00A00598">
      <w:pPr>
        <w:spacing w:after="0"/>
        <w:rPr>
          <w:lang w:val="en-GB"/>
        </w:rPr>
      </w:pPr>
      <w:r w:rsidRPr="00B551BC">
        <w:rPr>
          <w:lang w:val="en-GB"/>
        </w:rPr>
        <w:t xml:space="preserve">No matter which type of legal aid they receive, there is also a considerable need for a broader support system. People who face discrimination or violence, generally feel isolated. This increases when their situation isn’t recognised by family, friends, or colleagues. To stick with the case, professional emotional support is often necessary. </w:t>
      </w:r>
      <w:r w:rsidRPr="00B551BC">
        <w:rPr>
          <w:szCs w:val="24"/>
          <w:lang w:val="en-GB"/>
        </w:rPr>
        <w:t>This is, however, not always accessible.</w:t>
      </w:r>
    </w:p>
    <w:p w14:paraId="5362F0C9" w14:textId="77777777" w:rsidR="00A00598" w:rsidRPr="00B551BC" w:rsidRDefault="00A00598" w:rsidP="00A00598">
      <w:pPr>
        <w:spacing w:after="0"/>
        <w:rPr>
          <w:lang w:val="en-GB"/>
        </w:rPr>
      </w:pPr>
    </w:p>
    <w:p w14:paraId="15BC445C" w14:textId="77777777" w:rsidR="00A00598" w:rsidRPr="00B551BC" w:rsidRDefault="00A00598" w:rsidP="00A00598">
      <w:pPr>
        <w:spacing w:after="0"/>
        <w:rPr>
          <w:lang w:val="en-GB"/>
        </w:rPr>
      </w:pPr>
      <w:r w:rsidRPr="00B551BC">
        <w:rPr>
          <w:lang w:val="en-GB"/>
        </w:rPr>
        <w:t>To conclude, representation (</w:t>
      </w:r>
      <w:r w:rsidRPr="00B551BC">
        <w:rPr>
          <w:szCs w:val="24"/>
          <w:lang w:val="en-GB"/>
        </w:rPr>
        <w:t>and a broader support system) are</w:t>
      </w:r>
      <w:r w:rsidRPr="00B551BC">
        <w:rPr>
          <w:lang w:val="en-GB"/>
        </w:rPr>
        <w:t xml:space="preserve"> very important, but not always accessible for persons with disabilities. </w:t>
      </w:r>
    </w:p>
    <w:p w14:paraId="72974221" w14:textId="77777777" w:rsidR="00A00598" w:rsidRPr="00B551BC" w:rsidRDefault="00A00598" w:rsidP="00746F1A">
      <w:pPr>
        <w:rPr>
          <w:lang w:val="en-GB"/>
        </w:rPr>
      </w:pPr>
    </w:p>
    <w:p w14:paraId="2FD0DB7C" w14:textId="77777777" w:rsidR="00A00598" w:rsidRPr="00B551BC" w:rsidRDefault="00A00598" w:rsidP="00A00598">
      <w:pPr>
        <w:pStyle w:val="Heading3"/>
        <w:numPr>
          <w:ilvl w:val="0"/>
          <w:numId w:val="21"/>
        </w:numPr>
        <w:spacing w:before="0" w:line="259" w:lineRule="auto"/>
        <w:jc w:val="left"/>
        <w:rPr>
          <w:lang w:val="en-GB"/>
        </w:rPr>
      </w:pPr>
      <w:bookmarkStart w:id="17" w:name="_Toc20740193"/>
      <w:r w:rsidRPr="00B551BC">
        <w:rPr>
          <w:lang w:val="en-GB"/>
        </w:rPr>
        <w:t>Discrimination during procedure</w:t>
      </w:r>
      <w:bookmarkEnd w:id="17"/>
    </w:p>
    <w:p w14:paraId="3D76EEBB" w14:textId="77777777" w:rsidR="00A00598" w:rsidRPr="00B551BC" w:rsidRDefault="00A00598" w:rsidP="00A00598">
      <w:pPr>
        <w:spacing w:after="0"/>
        <w:ind w:right="74"/>
        <w:rPr>
          <w:lang w:val="en-GB"/>
        </w:rPr>
      </w:pPr>
      <w:r w:rsidRPr="00B551BC">
        <w:rPr>
          <w:lang w:val="en-GB"/>
        </w:rPr>
        <w:t>Persons with disabilities are often discriminated against by professionals in the justice system, due to prejudices and a lack of adequate training.</w:t>
      </w:r>
    </w:p>
    <w:p w14:paraId="16B1437E" w14:textId="77777777" w:rsidR="00A00598" w:rsidRPr="00B551BC" w:rsidRDefault="00A00598" w:rsidP="00A00598">
      <w:pPr>
        <w:spacing w:after="0"/>
        <w:ind w:right="74"/>
        <w:rPr>
          <w:sz w:val="16"/>
          <w:szCs w:val="16"/>
          <w:lang w:val="en-GB"/>
        </w:rPr>
      </w:pPr>
    </w:p>
    <w:tbl>
      <w:tblPr>
        <w:tblStyle w:val="TableGrid"/>
        <w:tblW w:w="0" w:type="auto"/>
        <w:tblLook w:val="04A0" w:firstRow="1" w:lastRow="0" w:firstColumn="1" w:lastColumn="0" w:noHBand="0" w:noVBand="1"/>
      </w:tblPr>
      <w:tblGrid>
        <w:gridCol w:w="4530"/>
        <w:gridCol w:w="4531"/>
      </w:tblGrid>
      <w:tr w:rsidR="00A00598" w:rsidRPr="00B551BC" w14:paraId="0343D503" w14:textId="77777777" w:rsidTr="00BF338B">
        <w:trPr>
          <w:trHeight w:val="2403"/>
        </w:trPr>
        <w:tc>
          <w:tcPr>
            <w:tcW w:w="4530" w:type="dxa"/>
          </w:tcPr>
          <w:p w14:paraId="2976FE29" w14:textId="77777777" w:rsidR="00A00598" w:rsidRPr="00B551BC" w:rsidRDefault="00A00598" w:rsidP="00BF338B">
            <w:pPr>
              <w:ind w:right="74"/>
              <w:rPr>
                <w:sz w:val="16"/>
                <w:szCs w:val="16"/>
                <w:lang w:val="en-GB"/>
              </w:rPr>
            </w:pPr>
          </w:p>
          <w:p w14:paraId="55012603" w14:textId="77777777" w:rsidR="00A00598" w:rsidRPr="00B551BC" w:rsidRDefault="00A00598" w:rsidP="00BF338B">
            <w:pPr>
              <w:ind w:right="74"/>
              <w:rPr>
                <w:lang w:val="en-GB"/>
              </w:rPr>
            </w:pPr>
            <w:r w:rsidRPr="00B551BC">
              <w:rPr>
                <w:u w:val="single"/>
                <w:lang w:val="en-GB"/>
              </w:rPr>
              <w:t>Main areas of discrimination</w:t>
            </w:r>
            <w:r w:rsidRPr="00B551BC">
              <w:rPr>
                <w:lang w:val="en-GB"/>
              </w:rPr>
              <w:t>:</w:t>
            </w:r>
          </w:p>
          <w:p w14:paraId="281C26FE" w14:textId="77777777" w:rsidR="00A00598" w:rsidRPr="00B551BC" w:rsidRDefault="00A00598" w:rsidP="00BF338B">
            <w:pPr>
              <w:ind w:right="74"/>
              <w:rPr>
                <w:sz w:val="12"/>
                <w:szCs w:val="12"/>
                <w:lang w:val="en-GB"/>
              </w:rPr>
            </w:pPr>
          </w:p>
          <w:p w14:paraId="5B10B94F" w14:textId="77777777" w:rsidR="00A00598" w:rsidRPr="00B551BC" w:rsidRDefault="00A00598" w:rsidP="00A00598">
            <w:pPr>
              <w:pStyle w:val="ListParagraph"/>
              <w:numPr>
                <w:ilvl w:val="0"/>
                <w:numId w:val="33"/>
              </w:numPr>
              <w:ind w:right="74"/>
              <w:rPr>
                <w:lang w:val="en-GB"/>
              </w:rPr>
            </w:pPr>
            <w:r w:rsidRPr="00B551BC">
              <w:rPr>
                <w:lang w:val="en-GB"/>
              </w:rPr>
              <w:t>Rejecting disability status</w:t>
            </w:r>
          </w:p>
          <w:p w14:paraId="2BA20024" w14:textId="77777777" w:rsidR="00A00598" w:rsidRPr="00B551BC" w:rsidRDefault="00A00598" w:rsidP="00A00598">
            <w:pPr>
              <w:pStyle w:val="ListParagraph"/>
              <w:numPr>
                <w:ilvl w:val="0"/>
                <w:numId w:val="33"/>
              </w:numPr>
              <w:ind w:right="74"/>
              <w:rPr>
                <w:lang w:val="en-GB"/>
              </w:rPr>
            </w:pPr>
            <w:r w:rsidRPr="00B551BC">
              <w:rPr>
                <w:lang w:val="en-GB"/>
              </w:rPr>
              <w:t>Not properly listened to</w:t>
            </w:r>
          </w:p>
          <w:p w14:paraId="00EC22E6" w14:textId="77777777" w:rsidR="00A00598" w:rsidRPr="00B551BC" w:rsidRDefault="00A00598" w:rsidP="00A00598">
            <w:pPr>
              <w:pStyle w:val="ListParagraph"/>
              <w:numPr>
                <w:ilvl w:val="0"/>
                <w:numId w:val="33"/>
              </w:numPr>
              <w:ind w:right="74"/>
              <w:rPr>
                <w:lang w:val="en-GB"/>
              </w:rPr>
            </w:pPr>
            <w:r w:rsidRPr="00B551BC">
              <w:rPr>
                <w:lang w:val="en-GB"/>
              </w:rPr>
              <w:t>Not granted right to speak</w:t>
            </w:r>
          </w:p>
          <w:p w14:paraId="7E037F68" w14:textId="77777777" w:rsidR="00A00598" w:rsidRPr="00B551BC" w:rsidRDefault="00A00598" w:rsidP="00A00598">
            <w:pPr>
              <w:pStyle w:val="ListParagraph"/>
              <w:numPr>
                <w:ilvl w:val="0"/>
                <w:numId w:val="33"/>
              </w:numPr>
              <w:ind w:right="74"/>
              <w:rPr>
                <w:lang w:val="en-GB"/>
              </w:rPr>
            </w:pPr>
            <w:r w:rsidRPr="00B551BC">
              <w:rPr>
                <w:lang w:val="en-GB"/>
              </w:rPr>
              <w:t>No shift burden of proof</w:t>
            </w:r>
          </w:p>
          <w:p w14:paraId="673BBF47" w14:textId="77777777" w:rsidR="00A00598" w:rsidRPr="00B551BC" w:rsidRDefault="00A00598" w:rsidP="00A00598">
            <w:pPr>
              <w:pStyle w:val="ListParagraph"/>
              <w:numPr>
                <w:ilvl w:val="0"/>
                <w:numId w:val="33"/>
              </w:numPr>
              <w:ind w:right="74"/>
              <w:rPr>
                <w:lang w:val="en-GB"/>
              </w:rPr>
            </w:pPr>
            <w:r w:rsidRPr="00B551BC">
              <w:rPr>
                <w:lang w:val="en-GB"/>
              </w:rPr>
              <w:t>Denial procedural accommodations</w:t>
            </w:r>
          </w:p>
          <w:p w14:paraId="7A25EDF7" w14:textId="77777777" w:rsidR="00A00598" w:rsidRPr="00B551BC" w:rsidRDefault="00A00598" w:rsidP="00BF338B">
            <w:pPr>
              <w:ind w:right="74"/>
              <w:rPr>
                <w:sz w:val="16"/>
                <w:szCs w:val="16"/>
                <w:lang w:val="en-GB"/>
              </w:rPr>
            </w:pPr>
          </w:p>
        </w:tc>
        <w:tc>
          <w:tcPr>
            <w:tcW w:w="4531" w:type="dxa"/>
          </w:tcPr>
          <w:p w14:paraId="1C272182" w14:textId="77777777" w:rsidR="00A00598" w:rsidRPr="00B551BC" w:rsidRDefault="00A00598" w:rsidP="00BF338B">
            <w:pPr>
              <w:ind w:right="74"/>
              <w:rPr>
                <w:sz w:val="16"/>
                <w:szCs w:val="16"/>
                <w:lang w:val="en-GB"/>
              </w:rPr>
            </w:pPr>
          </w:p>
          <w:p w14:paraId="243D269C" w14:textId="77777777" w:rsidR="00A00598" w:rsidRPr="00B551BC" w:rsidRDefault="00A00598" w:rsidP="00BF338B">
            <w:pPr>
              <w:ind w:right="74"/>
              <w:rPr>
                <w:lang w:val="en-GB"/>
              </w:rPr>
            </w:pPr>
            <w:r w:rsidRPr="00B551BC">
              <w:rPr>
                <w:u w:val="single"/>
                <w:lang w:val="en-GB"/>
              </w:rPr>
              <w:t>Main targets</w:t>
            </w:r>
            <w:r w:rsidRPr="00B551BC">
              <w:rPr>
                <w:lang w:val="en-GB"/>
              </w:rPr>
              <w:t>:</w:t>
            </w:r>
          </w:p>
          <w:p w14:paraId="58FEF2DB" w14:textId="77777777" w:rsidR="00A00598" w:rsidRPr="00B551BC" w:rsidRDefault="00A00598" w:rsidP="00BF338B">
            <w:pPr>
              <w:ind w:right="74"/>
              <w:rPr>
                <w:sz w:val="12"/>
                <w:szCs w:val="12"/>
                <w:lang w:val="en-GB"/>
              </w:rPr>
            </w:pPr>
          </w:p>
          <w:p w14:paraId="47B7A0A3" w14:textId="77777777" w:rsidR="00A00598" w:rsidRPr="00B551BC" w:rsidRDefault="00A00598" w:rsidP="00A00598">
            <w:pPr>
              <w:pStyle w:val="ListParagraph"/>
              <w:numPr>
                <w:ilvl w:val="0"/>
                <w:numId w:val="37"/>
              </w:numPr>
              <w:ind w:right="74"/>
              <w:rPr>
                <w:lang w:val="en-GB"/>
              </w:rPr>
            </w:pPr>
            <w:r w:rsidRPr="00B551BC">
              <w:rPr>
                <w:lang w:val="en-GB"/>
              </w:rPr>
              <w:t xml:space="preserve">Deaf-blindness </w:t>
            </w:r>
          </w:p>
          <w:p w14:paraId="6A9A6853" w14:textId="77777777" w:rsidR="00A00598" w:rsidRPr="00B551BC" w:rsidRDefault="00A00598" w:rsidP="00A00598">
            <w:pPr>
              <w:pStyle w:val="ListParagraph"/>
              <w:numPr>
                <w:ilvl w:val="0"/>
                <w:numId w:val="37"/>
              </w:numPr>
              <w:ind w:right="74"/>
              <w:rPr>
                <w:lang w:val="en-GB"/>
              </w:rPr>
            </w:pPr>
            <w:r w:rsidRPr="00B551BC">
              <w:rPr>
                <w:lang w:val="en-GB"/>
              </w:rPr>
              <w:t>Intellectual disabilities</w:t>
            </w:r>
          </w:p>
          <w:p w14:paraId="40A1338F" w14:textId="77777777" w:rsidR="00A00598" w:rsidRPr="00B551BC" w:rsidRDefault="00A00598" w:rsidP="00A00598">
            <w:pPr>
              <w:pStyle w:val="ListParagraph"/>
              <w:numPr>
                <w:ilvl w:val="0"/>
                <w:numId w:val="37"/>
              </w:numPr>
              <w:ind w:right="74"/>
              <w:rPr>
                <w:lang w:val="en-GB"/>
              </w:rPr>
            </w:pPr>
            <w:r w:rsidRPr="00B551BC">
              <w:rPr>
                <w:lang w:val="en-GB"/>
              </w:rPr>
              <w:t>Psychosocial disabilities</w:t>
            </w:r>
          </w:p>
        </w:tc>
      </w:tr>
    </w:tbl>
    <w:p w14:paraId="5C4F8252" w14:textId="77777777" w:rsidR="00A00598" w:rsidRPr="00B551BC" w:rsidRDefault="00A00598" w:rsidP="00A00598">
      <w:pPr>
        <w:spacing w:after="0"/>
        <w:rPr>
          <w:sz w:val="20"/>
          <w:szCs w:val="16"/>
          <w:lang w:val="en-GB"/>
        </w:rPr>
      </w:pPr>
    </w:p>
    <w:p w14:paraId="71476066" w14:textId="77777777" w:rsidR="00A00598" w:rsidRPr="00B551BC" w:rsidRDefault="00A00598" w:rsidP="00A00598">
      <w:pPr>
        <w:spacing w:after="0"/>
        <w:rPr>
          <w:lang w:val="en-GB"/>
        </w:rPr>
      </w:pPr>
      <w:r w:rsidRPr="00B551BC">
        <w:rPr>
          <w:lang w:val="en-GB"/>
        </w:rPr>
        <w:lastRenderedPageBreak/>
        <w:t xml:space="preserve">It has been recognised by the UN that professionals in the justice system have little knowledge about the impact of disabilities and the resulting requirements. The strengths of the people concerned aren’t always grasped, either, especially when it comes to intellectual and psychosocial disabilities. This reliance on stereotypes does not only happen within the professional sphere, but also affects jurors. </w:t>
      </w:r>
    </w:p>
    <w:p w14:paraId="5A4A2D60" w14:textId="77777777" w:rsidR="00A00598" w:rsidRPr="00B551BC" w:rsidRDefault="00A00598" w:rsidP="00A00598">
      <w:pPr>
        <w:spacing w:after="0"/>
        <w:rPr>
          <w:sz w:val="16"/>
          <w:lang w:val="en-GB"/>
        </w:rPr>
      </w:pPr>
    </w:p>
    <w:p w14:paraId="6ABBB3AF" w14:textId="77777777" w:rsidR="00A00598" w:rsidRPr="00B551BC" w:rsidRDefault="00A00598" w:rsidP="00A00598">
      <w:pPr>
        <w:pStyle w:val="ListParagraph"/>
        <w:numPr>
          <w:ilvl w:val="0"/>
          <w:numId w:val="32"/>
        </w:numPr>
        <w:spacing w:after="0" w:line="259" w:lineRule="auto"/>
        <w:rPr>
          <w:i/>
          <w:lang w:val="en-GB"/>
        </w:rPr>
      </w:pPr>
      <w:r w:rsidRPr="00B551BC">
        <w:rPr>
          <w:i/>
          <w:lang w:val="en-GB"/>
        </w:rPr>
        <w:t>Claimants with disabilities often complain that they are not properly listened to in court when telling their story. Although their right to be heard is formally upheld, they are not involved in the proceedings.</w:t>
      </w:r>
    </w:p>
    <w:p w14:paraId="3DE92B6C" w14:textId="77777777" w:rsidR="00A00598" w:rsidRPr="00B551BC" w:rsidRDefault="00A00598" w:rsidP="00A00598">
      <w:pPr>
        <w:spacing w:after="0"/>
        <w:rPr>
          <w:i/>
          <w:sz w:val="16"/>
          <w:lang w:val="en-GB"/>
        </w:rPr>
      </w:pPr>
    </w:p>
    <w:p w14:paraId="3533A8D3" w14:textId="77777777" w:rsidR="00A00598" w:rsidRPr="00B551BC" w:rsidRDefault="00A00598" w:rsidP="00A00598">
      <w:pPr>
        <w:spacing w:after="0"/>
        <w:rPr>
          <w:i/>
          <w:lang w:val="en-GB"/>
        </w:rPr>
      </w:pPr>
      <w:r w:rsidRPr="00B551BC">
        <w:rPr>
          <w:lang w:val="en-GB"/>
        </w:rPr>
        <w:t>On top, definitions and provisions in equal treatment legislation are very complex, which gives room for interpretations according to stereotypes.</w:t>
      </w:r>
    </w:p>
    <w:p w14:paraId="19E07149" w14:textId="77777777" w:rsidR="00A00598" w:rsidRPr="00B551BC" w:rsidRDefault="00A00598" w:rsidP="00A00598">
      <w:pPr>
        <w:pStyle w:val="ListParagraph"/>
        <w:spacing w:after="0"/>
        <w:rPr>
          <w:i/>
          <w:sz w:val="16"/>
          <w:lang w:val="en-GB"/>
        </w:rPr>
      </w:pPr>
    </w:p>
    <w:p w14:paraId="5266ADB3" w14:textId="77777777" w:rsidR="00A00598" w:rsidRPr="00B551BC" w:rsidRDefault="00A00598" w:rsidP="00A00598">
      <w:pPr>
        <w:pStyle w:val="ListParagraph"/>
        <w:numPr>
          <w:ilvl w:val="0"/>
          <w:numId w:val="32"/>
        </w:numPr>
        <w:spacing w:after="0" w:line="259" w:lineRule="auto"/>
        <w:rPr>
          <w:i/>
          <w:lang w:val="en-GB"/>
        </w:rPr>
      </w:pPr>
      <w:r w:rsidRPr="00B551BC">
        <w:rPr>
          <w:i/>
          <w:lang w:val="en-GB"/>
        </w:rPr>
        <w:t xml:space="preserve">There are even cases where one’s disability is rejected. Well-recognised schizophrenia, for example, is not always interpreted as a disability in court. Therefore, disability rights cannot be invoked by the person concerned.  </w:t>
      </w:r>
    </w:p>
    <w:p w14:paraId="48227E00" w14:textId="77777777" w:rsidR="00A00598" w:rsidRPr="00B551BC" w:rsidRDefault="00A00598" w:rsidP="00A00598">
      <w:pPr>
        <w:spacing w:after="0"/>
        <w:rPr>
          <w:sz w:val="16"/>
          <w:lang w:val="en-GB"/>
        </w:rPr>
      </w:pPr>
    </w:p>
    <w:p w14:paraId="6E4894E6" w14:textId="77777777" w:rsidR="00A00598" w:rsidRPr="00B551BC" w:rsidRDefault="00A00598" w:rsidP="00A00598">
      <w:pPr>
        <w:spacing w:after="0"/>
        <w:rPr>
          <w:lang w:val="en-GB"/>
        </w:rPr>
      </w:pPr>
      <w:r w:rsidRPr="00B551BC">
        <w:rPr>
          <w:lang w:val="en-GB"/>
        </w:rPr>
        <w:t xml:space="preserve">Besides not properly listened to, persons with disabilities are often not even granted the right to speak. </w:t>
      </w:r>
    </w:p>
    <w:p w14:paraId="71851FA8" w14:textId="77777777" w:rsidR="00A00598" w:rsidRPr="00B551BC" w:rsidRDefault="00A00598" w:rsidP="00A00598">
      <w:pPr>
        <w:spacing w:after="0"/>
        <w:rPr>
          <w:sz w:val="16"/>
          <w:lang w:val="en-GB"/>
        </w:rPr>
      </w:pPr>
    </w:p>
    <w:p w14:paraId="1B1C63A6" w14:textId="77777777" w:rsidR="00A00598" w:rsidRPr="00B551BC" w:rsidRDefault="00A00598" w:rsidP="00A00598">
      <w:pPr>
        <w:pStyle w:val="ListParagraph"/>
        <w:numPr>
          <w:ilvl w:val="0"/>
          <w:numId w:val="32"/>
        </w:numPr>
        <w:spacing w:after="0" w:line="259" w:lineRule="auto"/>
        <w:rPr>
          <w:i/>
          <w:lang w:val="en-GB"/>
        </w:rPr>
      </w:pPr>
      <w:r w:rsidRPr="00B551BC">
        <w:rPr>
          <w:i/>
          <w:lang w:val="en-GB"/>
        </w:rPr>
        <w:t>There are, for example, cases where mothers with mild intellectual disabilities are not heard in decisions about their parental rights.</w:t>
      </w:r>
    </w:p>
    <w:p w14:paraId="2B279546" w14:textId="77777777" w:rsidR="00A00598" w:rsidRPr="00B551BC" w:rsidRDefault="00A00598" w:rsidP="00A00598">
      <w:pPr>
        <w:pStyle w:val="ListParagraph"/>
        <w:spacing w:after="0"/>
        <w:rPr>
          <w:i/>
          <w:sz w:val="16"/>
          <w:lang w:val="en-GB"/>
        </w:rPr>
      </w:pPr>
    </w:p>
    <w:p w14:paraId="28965A39" w14:textId="77777777" w:rsidR="00A00598" w:rsidRPr="00B551BC" w:rsidRDefault="00A00598" w:rsidP="00A00598">
      <w:pPr>
        <w:pStyle w:val="ListParagraph"/>
        <w:numPr>
          <w:ilvl w:val="0"/>
          <w:numId w:val="32"/>
        </w:numPr>
        <w:spacing w:after="0" w:line="259" w:lineRule="auto"/>
        <w:rPr>
          <w:i/>
          <w:lang w:val="en-GB"/>
        </w:rPr>
      </w:pPr>
      <w:r w:rsidRPr="00B551BC">
        <w:rPr>
          <w:i/>
          <w:lang w:val="en-GB"/>
        </w:rPr>
        <w:t xml:space="preserve">A well-known problem consists of laws that permit to reject claims without a full hearing. These rejections happen regularly in cases from persons with intellectual and psychosocial disabilities, where listening to arguments is deemed unnecessary or inefficient. </w:t>
      </w:r>
    </w:p>
    <w:p w14:paraId="2B101499" w14:textId="77777777" w:rsidR="00A00598" w:rsidRPr="00B551BC" w:rsidRDefault="00A00598" w:rsidP="00A00598">
      <w:pPr>
        <w:pStyle w:val="ListParagraph"/>
        <w:spacing w:after="0"/>
        <w:rPr>
          <w:i/>
          <w:sz w:val="16"/>
          <w:lang w:val="en-GB"/>
        </w:rPr>
      </w:pPr>
    </w:p>
    <w:p w14:paraId="22F30DE5" w14:textId="77777777" w:rsidR="00A00598" w:rsidRPr="00B551BC" w:rsidRDefault="00A00598" w:rsidP="00A00598">
      <w:pPr>
        <w:pStyle w:val="ListParagraph"/>
        <w:numPr>
          <w:ilvl w:val="0"/>
          <w:numId w:val="32"/>
        </w:numPr>
        <w:spacing w:after="0" w:line="259" w:lineRule="auto"/>
        <w:rPr>
          <w:i/>
          <w:lang w:val="en-GB"/>
        </w:rPr>
      </w:pPr>
      <w:r w:rsidRPr="00B551BC">
        <w:rPr>
          <w:i/>
          <w:lang w:val="en-GB"/>
        </w:rPr>
        <w:t>The European Court of Human Rights (ECHR) condemns these practices. Persons with disabilities should be involved in their proceedings. Accessibility measures and/or procedural accommodations must be taken (see below), so they can be fully heard and informed.</w:t>
      </w:r>
    </w:p>
    <w:p w14:paraId="6168DBA3" w14:textId="77777777" w:rsidR="00A00598" w:rsidRPr="00B551BC" w:rsidRDefault="00A00598" w:rsidP="00A00598">
      <w:pPr>
        <w:spacing w:after="0"/>
        <w:rPr>
          <w:sz w:val="16"/>
          <w:lang w:val="en-GB"/>
        </w:rPr>
      </w:pPr>
    </w:p>
    <w:p w14:paraId="0EBEE711" w14:textId="77777777" w:rsidR="00A00598" w:rsidRPr="00B551BC" w:rsidRDefault="00A00598" w:rsidP="00A00598">
      <w:pPr>
        <w:spacing w:after="0"/>
        <w:rPr>
          <w:lang w:val="en-GB"/>
        </w:rPr>
      </w:pPr>
      <w:r w:rsidRPr="00B551BC">
        <w:rPr>
          <w:lang w:val="en-GB"/>
        </w:rPr>
        <w:t>According to European law (</w:t>
      </w:r>
      <w:r w:rsidRPr="00B551BC">
        <w:rPr>
          <w:i/>
          <w:lang w:val="en-GB"/>
        </w:rPr>
        <w:t>laid down in the anti-discrimination Directives and recognised by the European Court of Justice (ECJ)</w:t>
      </w:r>
      <w:r w:rsidRPr="00B551BC">
        <w:rPr>
          <w:lang w:val="en-GB"/>
        </w:rPr>
        <w:t xml:space="preserve">), there is a shift in the burden of proof for discrimination cases. This is favourable for the claimant, as it means they do not have to prove they were discriminated against. It is up to the defendant to prove there was no discrimination. This principle is, however, inadequately applied by judges. There is still an expectancy for the person with a disability to provide proof. This diminishes their chances to win the case drastically. </w:t>
      </w:r>
    </w:p>
    <w:p w14:paraId="4CB32B66" w14:textId="77777777" w:rsidR="00A00598" w:rsidRPr="00B551BC" w:rsidRDefault="00A00598" w:rsidP="00A00598">
      <w:pPr>
        <w:spacing w:after="0"/>
        <w:rPr>
          <w:lang w:val="en-GB"/>
        </w:rPr>
      </w:pPr>
    </w:p>
    <w:p w14:paraId="1094D90D" w14:textId="60530D29" w:rsidR="00A00598" w:rsidRDefault="00A00598" w:rsidP="00A00598">
      <w:pPr>
        <w:spacing w:after="0"/>
        <w:rPr>
          <w:lang w:val="en-GB"/>
        </w:rPr>
      </w:pPr>
      <w:r w:rsidRPr="00B551BC">
        <w:rPr>
          <w:lang w:val="en-GB"/>
        </w:rPr>
        <w:t>To counter discrimination during the procedure, appropriate and accessible legal aid is crucial (</w:t>
      </w:r>
      <w:r w:rsidRPr="00B551BC">
        <w:rPr>
          <w:i/>
          <w:lang w:val="en-GB"/>
        </w:rPr>
        <w:t>see above</w:t>
      </w:r>
      <w:r w:rsidRPr="00B551BC">
        <w:rPr>
          <w:lang w:val="en-GB"/>
        </w:rPr>
        <w:t>).</w:t>
      </w:r>
    </w:p>
    <w:p w14:paraId="1F9029FD" w14:textId="55BF154C" w:rsidR="00AE3A43" w:rsidRDefault="00AE3A43" w:rsidP="00A00598">
      <w:pPr>
        <w:spacing w:after="0"/>
        <w:rPr>
          <w:lang w:val="en-GB"/>
        </w:rPr>
      </w:pPr>
    </w:p>
    <w:p w14:paraId="395777E7" w14:textId="77777777" w:rsidR="00A00598" w:rsidRPr="00B551BC" w:rsidRDefault="00A00598" w:rsidP="00A00598">
      <w:pPr>
        <w:spacing w:after="0"/>
        <w:rPr>
          <w:lang w:val="en-GB"/>
        </w:rPr>
      </w:pPr>
    </w:p>
    <w:p w14:paraId="6B9FAAE3" w14:textId="67C8BD7A" w:rsidR="00A00598" w:rsidRPr="00B551BC" w:rsidRDefault="00A00598" w:rsidP="00A00598">
      <w:pPr>
        <w:pStyle w:val="Heading3"/>
        <w:numPr>
          <w:ilvl w:val="0"/>
          <w:numId w:val="21"/>
        </w:numPr>
        <w:spacing w:line="259" w:lineRule="auto"/>
        <w:jc w:val="left"/>
        <w:rPr>
          <w:lang w:val="en-GB"/>
        </w:rPr>
      </w:pPr>
      <w:bookmarkStart w:id="18" w:name="_Toc20740194"/>
      <w:r w:rsidRPr="00B551BC">
        <w:rPr>
          <w:lang w:val="en-GB"/>
        </w:rPr>
        <w:lastRenderedPageBreak/>
        <w:t xml:space="preserve">Underrepresentation in </w:t>
      </w:r>
      <w:r w:rsidR="00834165">
        <w:rPr>
          <w:lang w:val="en-GB"/>
        </w:rPr>
        <w:t xml:space="preserve">the </w:t>
      </w:r>
      <w:r w:rsidRPr="00B551BC">
        <w:rPr>
          <w:lang w:val="en-GB"/>
        </w:rPr>
        <w:t>legal profession</w:t>
      </w:r>
      <w:bookmarkEnd w:id="18"/>
    </w:p>
    <w:p w14:paraId="2B0DB2C0" w14:textId="77777777" w:rsidR="00A00598" w:rsidRPr="00B551BC" w:rsidRDefault="00A00598" w:rsidP="00A00598">
      <w:pPr>
        <w:spacing w:after="0"/>
        <w:rPr>
          <w:lang w:val="en-GB"/>
        </w:rPr>
      </w:pPr>
      <w:r w:rsidRPr="00B551BC">
        <w:rPr>
          <w:lang w:val="en-GB"/>
        </w:rPr>
        <w:t>For better understanding and a more inclusive society, disability must be mainstreamed. This starts within the justice system. There is a clear underrepresentation of persons with disabilities in the legal profession. Those that do work in this field, face lots of prejudice and are often deemed unfit.</w:t>
      </w:r>
    </w:p>
    <w:p w14:paraId="478F43F8" w14:textId="77777777" w:rsidR="00A00598" w:rsidRPr="00B551BC" w:rsidRDefault="00A00598" w:rsidP="00A00598">
      <w:pPr>
        <w:spacing w:after="0"/>
        <w:rPr>
          <w:lang w:val="en-GB"/>
        </w:rPr>
      </w:pPr>
    </w:p>
    <w:p w14:paraId="5E2F613A" w14:textId="77777777" w:rsidR="00A00598" w:rsidRPr="00B551BC" w:rsidRDefault="00A00598" w:rsidP="00A00598">
      <w:pPr>
        <w:spacing w:after="0"/>
        <w:rPr>
          <w:lang w:val="en-GB"/>
        </w:rPr>
      </w:pPr>
      <w:r w:rsidRPr="00B551BC">
        <w:rPr>
          <w:lang w:val="en-GB"/>
        </w:rPr>
        <w:t xml:space="preserve">To remedy this underrepresentation, several measures, including vocational training, reasonable accommodations and individual support at the workplace, must be taken. </w:t>
      </w:r>
    </w:p>
    <w:p w14:paraId="5AB1C9A2" w14:textId="77777777" w:rsidR="00A00598" w:rsidRPr="00B551BC" w:rsidRDefault="00A00598" w:rsidP="00A00598">
      <w:pPr>
        <w:spacing w:after="0"/>
        <w:rPr>
          <w:lang w:val="en-GB"/>
        </w:rPr>
      </w:pPr>
    </w:p>
    <w:p w14:paraId="71912457"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sz w:val="16"/>
          <w:szCs w:val="16"/>
          <w:lang w:val="en-GB"/>
        </w:rPr>
      </w:pPr>
    </w:p>
    <w:p w14:paraId="682C0B4C" w14:textId="46EB300F" w:rsidR="00A00598" w:rsidRPr="00F10FA1" w:rsidRDefault="00391223" w:rsidP="00A00598">
      <w:pPr>
        <w:pBdr>
          <w:top w:val="single" w:sz="4" w:space="1" w:color="auto"/>
          <w:left w:val="single" w:sz="4" w:space="4" w:color="auto"/>
          <w:bottom w:val="single" w:sz="4" w:space="1" w:color="auto"/>
          <w:right w:val="single" w:sz="4" w:space="4" w:color="auto"/>
        </w:pBdr>
        <w:spacing w:after="0"/>
        <w:rPr>
          <w:b/>
          <w:i/>
          <w:lang w:val="en-GB"/>
        </w:rPr>
      </w:pPr>
      <w:r>
        <w:rPr>
          <w:b/>
          <w:i/>
          <w:lang w:val="en-GB"/>
        </w:rPr>
        <w:t>In focus</w:t>
      </w:r>
      <w:r w:rsidR="00F10FA1" w:rsidRPr="00F10FA1">
        <w:rPr>
          <w:b/>
          <w:i/>
          <w:lang w:val="en-GB"/>
        </w:rPr>
        <w:t xml:space="preserve"> - </w:t>
      </w:r>
      <w:r w:rsidR="00A00598" w:rsidRPr="00F10FA1">
        <w:rPr>
          <w:b/>
          <w:i/>
          <w:lang w:val="en-GB"/>
        </w:rPr>
        <w:t>What are reasonable accommodations?</w:t>
      </w:r>
    </w:p>
    <w:p w14:paraId="7CBA5FD0"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rFonts w:cs="Calibri"/>
          <w:iCs/>
          <w:color w:val="000000"/>
          <w:szCs w:val="24"/>
          <w:lang w:val="en-GB"/>
        </w:rPr>
      </w:pPr>
    </w:p>
    <w:p w14:paraId="14FA9C69"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rFonts w:cs="Calibri"/>
          <w:iCs/>
          <w:color w:val="000000"/>
          <w:szCs w:val="24"/>
          <w:lang w:val="en-GB"/>
        </w:rPr>
      </w:pPr>
      <w:r w:rsidRPr="00B551BC">
        <w:rPr>
          <w:rFonts w:cs="Calibri"/>
          <w:iCs/>
          <w:color w:val="000000"/>
          <w:szCs w:val="24"/>
          <w:lang w:val="en-GB"/>
        </w:rPr>
        <w:t xml:space="preserve">A reasonable accommodation is an individual modification or adjustment to a certain environment (trough conditions, equipment, support or the physical environment) to make it fair and accessible for a proven need. Reasonable accommodations arise from the moment that a person with a disability requires access to a non-accessible situation or wants to exercise their rights. </w:t>
      </w:r>
    </w:p>
    <w:p w14:paraId="6D4F26B5"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szCs w:val="24"/>
          <w:lang w:val="en-GB"/>
        </w:rPr>
      </w:pPr>
    </w:p>
    <w:p w14:paraId="108CE14C"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highlight w:val="yellow"/>
          <w:lang w:val="en-GB"/>
        </w:rPr>
      </w:pPr>
      <w:r w:rsidRPr="00B551BC">
        <w:rPr>
          <w:szCs w:val="24"/>
          <w:lang w:val="en-GB"/>
        </w:rPr>
        <w:t>Disability cannot constitute an excuse</w:t>
      </w:r>
      <w:r w:rsidRPr="00B551BC">
        <w:rPr>
          <w:lang w:val="en-GB"/>
        </w:rPr>
        <w:t xml:space="preserve"> for non-employment if the person with disability in question is qualified for the relevant job and can effectively perform it with reasonable accommodation.</w:t>
      </w:r>
    </w:p>
    <w:p w14:paraId="07ABD7AF"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rFonts w:cs="Calibri"/>
          <w:iCs/>
          <w:color w:val="000000"/>
          <w:szCs w:val="24"/>
          <w:lang w:val="en-GB"/>
        </w:rPr>
      </w:pPr>
    </w:p>
    <w:p w14:paraId="667E1B74"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szCs w:val="24"/>
          <w:lang w:val="en-GB"/>
        </w:rPr>
      </w:pPr>
      <w:r w:rsidRPr="00B551BC">
        <w:rPr>
          <w:rFonts w:cs="Calibri"/>
          <w:iCs/>
          <w:color w:val="000000"/>
          <w:szCs w:val="24"/>
          <w:lang w:val="en-GB"/>
        </w:rPr>
        <w:t xml:space="preserve">The accommodations must be negotiated with the applicant(s) and be </w:t>
      </w:r>
      <w:r w:rsidRPr="00B551BC">
        <w:rPr>
          <w:szCs w:val="24"/>
          <w:lang w:val="en-GB"/>
        </w:rPr>
        <w:t>‘necessary’ and ‘appropriate’ to enjoy their human rights. The additional requirement of “reasonableness” is understood as the result of an objective test that involves an analysis of the availability of resources, as well as the relevance of the accommodation, and the expected goal of countering discrimination.</w:t>
      </w:r>
    </w:p>
    <w:p w14:paraId="0EF02AE7"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sz w:val="16"/>
          <w:lang w:val="en-GB"/>
        </w:rPr>
      </w:pPr>
    </w:p>
    <w:p w14:paraId="2EAA99C4" w14:textId="77777777" w:rsidR="00A00598" w:rsidRPr="00B551BC" w:rsidRDefault="00A00598" w:rsidP="00A00598">
      <w:pPr>
        <w:spacing w:after="0"/>
        <w:rPr>
          <w:color w:val="FF0000"/>
          <w:highlight w:val="yellow"/>
          <w:lang w:val="en-GB"/>
        </w:rPr>
      </w:pPr>
    </w:p>
    <w:p w14:paraId="61D9B05E" w14:textId="77777777" w:rsidR="00A00598" w:rsidRPr="00B551BC" w:rsidRDefault="00A00598" w:rsidP="00A00598">
      <w:pPr>
        <w:pStyle w:val="Heading3"/>
        <w:numPr>
          <w:ilvl w:val="0"/>
          <w:numId w:val="21"/>
        </w:numPr>
        <w:spacing w:line="259" w:lineRule="auto"/>
        <w:jc w:val="left"/>
        <w:rPr>
          <w:lang w:val="en-GB"/>
        </w:rPr>
      </w:pPr>
      <w:bookmarkStart w:id="19" w:name="_Toc20740195"/>
      <w:r w:rsidRPr="00B551BC">
        <w:rPr>
          <w:lang w:val="en-GB"/>
        </w:rPr>
        <w:t>Accessibility barriers</w:t>
      </w:r>
      <w:bookmarkEnd w:id="19"/>
    </w:p>
    <w:p w14:paraId="775000E1" w14:textId="0AD671C6" w:rsidR="00A00598" w:rsidRPr="00B551BC" w:rsidRDefault="00A00598" w:rsidP="00A00598">
      <w:pPr>
        <w:rPr>
          <w:lang w:val="en-GB"/>
        </w:rPr>
      </w:pPr>
      <w:r w:rsidRPr="00B551BC">
        <w:rPr>
          <w:lang w:val="en-GB"/>
        </w:rPr>
        <w:t xml:space="preserve">People with disabilities face several - physical and communicative - accessibility problems when accessing justice. </w:t>
      </w:r>
    </w:p>
    <w:tbl>
      <w:tblPr>
        <w:tblStyle w:val="TableGrid"/>
        <w:tblW w:w="0" w:type="auto"/>
        <w:tblLook w:val="04A0" w:firstRow="1" w:lastRow="0" w:firstColumn="1" w:lastColumn="0" w:noHBand="0" w:noVBand="1"/>
      </w:tblPr>
      <w:tblGrid>
        <w:gridCol w:w="4530"/>
        <w:gridCol w:w="4531"/>
      </w:tblGrid>
      <w:tr w:rsidR="00A00598" w:rsidRPr="00B551BC" w14:paraId="5B426041" w14:textId="77777777" w:rsidTr="00BF338B">
        <w:trPr>
          <w:trHeight w:val="2403"/>
        </w:trPr>
        <w:tc>
          <w:tcPr>
            <w:tcW w:w="4530" w:type="dxa"/>
          </w:tcPr>
          <w:p w14:paraId="533EA5CF" w14:textId="77777777" w:rsidR="00A00598" w:rsidRPr="00B551BC" w:rsidRDefault="00A00598" w:rsidP="00BF338B">
            <w:pPr>
              <w:ind w:right="74"/>
              <w:rPr>
                <w:sz w:val="16"/>
                <w:szCs w:val="16"/>
                <w:lang w:val="en-GB"/>
              </w:rPr>
            </w:pPr>
          </w:p>
          <w:p w14:paraId="256BC999" w14:textId="77777777" w:rsidR="00A00598" w:rsidRPr="00B551BC" w:rsidRDefault="00A00598" w:rsidP="00BF338B">
            <w:pPr>
              <w:ind w:right="74"/>
              <w:rPr>
                <w:lang w:val="en-GB"/>
              </w:rPr>
            </w:pPr>
            <w:r w:rsidRPr="00B551BC">
              <w:rPr>
                <w:u w:val="single"/>
                <w:lang w:val="en-GB"/>
              </w:rPr>
              <w:t>Main barriers</w:t>
            </w:r>
            <w:r w:rsidRPr="00B551BC">
              <w:rPr>
                <w:lang w:val="en-GB"/>
              </w:rPr>
              <w:t>:</w:t>
            </w:r>
          </w:p>
          <w:p w14:paraId="3321AC6E" w14:textId="77777777" w:rsidR="00A00598" w:rsidRPr="00B551BC" w:rsidRDefault="00A00598" w:rsidP="00BF338B">
            <w:pPr>
              <w:ind w:right="74"/>
              <w:rPr>
                <w:sz w:val="12"/>
                <w:szCs w:val="12"/>
                <w:lang w:val="en-GB"/>
              </w:rPr>
            </w:pPr>
          </w:p>
          <w:p w14:paraId="2DE0B421" w14:textId="77777777" w:rsidR="00A00598" w:rsidRPr="00B551BC" w:rsidRDefault="00A00598" w:rsidP="00A00598">
            <w:pPr>
              <w:pStyle w:val="ListParagraph"/>
              <w:numPr>
                <w:ilvl w:val="0"/>
                <w:numId w:val="33"/>
              </w:numPr>
              <w:ind w:right="74"/>
              <w:rPr>
                <w:lang w:val="en-GB"/>
              </w:rPr>
            </w:pPr>
            <w:r w:rsidRPr="00B551BC">
              <w:rPr>
                <w:lang w:val="en-GB"/>
              </w:rPr>
              <w:t>Lack of universal design in buildings</w:t>
            </w:r>
          </w:p>
          <w:p w14:paraId="206B2A5C" w14:textId="77777777" w:rsidR="00A00598" w:rsidRPr="00B551BC" w:rsidRDefault="00A00598" w:rsidP="00A00598">
            <w:pPr>
              <w:pStyle w:val="ListParagraph"/>
              <w:numPr>
                <w:ilvl w:val="0"/>
                <w:numId w:val="33"/>
              </w:numPr>
              <w:ind w:right="74"/>
              <w:rPr>
                <w:lang w:val="en-GB"/>
              </w:rPr>
            </w:pPr>
            <w:r w:rsidRPr="00B551BC">
              <w:rPr>
                <w:lang w:val="en-GB"/>
              </w:rPr>
              <w:t>Setting and pace</w:t>
            </w:r>
          </w:p>
          <w:p w14:paraId="4A44D321" w14:textId="77777777" w:rsidR="00A00598" w:rsidRPr="00B551BC" w:rsidRDefault="00A00598" w:rsidP="00A00598">
            <w:pPr>
              <w:pStyle w:val="ListParagraph"/>
              <w:numPr>
                <w:ilvl w:val="0"/>
                <w:numId w:val="33"/>
              </w:numPr>
              <w:ind w:right="74"/>
              <w:rPr>
                <w:lang w:val="en-GB"/>
              </w:rPr>
            </w:pPr>
            <w:r w:rsidRPr="00B551BC">
              <w:rPr>
                <w:lang w:val="en-GB"/>
              </w:rPr>
              <w:t>Inaccessible information</w:t>
            </w:r>
          </w:p>
          <w:p w14:paraId="4D646C4F" w14:textId="77777777" w:rsidR="00A00598" w:rsidRPr="00B551BC" w:rsidRDefault="00A00598" w:rsidP="00A00598">
            <w:pPr>
              <w:pStyle w:val="ListParagraph"/>
              <w:numPr>
                <w:ilvl w:val="0"/>
                <w:numId w:val="33"/>
              </w:numPr>
              <w:ind w:right="74"/>
              <w:rPr>
                <w:lang w:val="en-GB"/>
              </w:rPr>
            </w:pPr>
            <w:r w:rsidRPr="00B551BC">
              <w:rPr>
                <w:lang w:val="en-GB"/>
              </w:rPr>
              <w:t>Inaccessible communication</w:t>
            </w:r>
          </w:p>
          <w:p w14:paraId="209BEBF1" w14:textId="77777777" w:rsidR="00A00598" w:rsidRPr="00B551BC" w:rsidRDefault="00A00598" w:rsidP="00A00598">
            <w:pPr>
              <w:pStyle w:val="ListParagraph"/>
              <w:numPr>
                <w:ilvl w:val="0"/>
                <w:numId w:val="33"/>
              </w:numPr>
              <w:ind w:right="74"/>
              <w:rPr>
                <w:lang w:val="en-GB"/>
              </w:rPr>
            </w:pPr>
            <w:r w:rsidRPr="00B551BC">
              <w:rPr>
                <w:lang w:val="en-GB"/>
              </w:rPr>
              <w:t>Different cognitive functioning</w:t>
            </w:r>
          </w:p>
        </w:tc>
        <w:tc>
          <w:tcPr>
            <w:tcW w:w="4531" w:type="dxa"/>
          </w:tcPr>
          <w:p w14:paraId="18B73CD8" w14:textId="77777777" w:rsidR="00A00598" w:rsidRPr="00B551BC" w:rsidRDefault="00A00598" w:rsidP="00BF338B">
            <w:pPr>
              <w:ind w:right="74"/>
              <w:rPr>
                <w:sz w:val="16"/>
                <w:szCs w:val="16"/>
                <w:lang w:val="en-GB"/>
              </w:rPr>
            </w:pPr>
          </w:p>
          <w:p w14:paraId="48A5D81A" w14:textId="77777777" w:rsidR="00A00598" w:rsidRPr="00B551BC" w:rsidRDefault="00A00598" w:rsidP="00BF338B">
            <w:pPr>
              <w:ind w:right="74"/>
              <w:rPr>
                <w:lang w:val="en-GB"/>
              </w:rPr>
            </w:pPr>
            <w:r w:rsidRPr="00B551BC">
              <w:rPr>
                <w:u w:val="single"/>
                <w:lang w:val="en-GB"/>
              </w:rPr>
              <w:t>Main examples</w:t>
            </w:r>
            <w:r w:rsidRPr="00B551BC">
              <w:rPr>
                <w:lang w:val="en-GB"/>
              </w:rPr>
              <w:t>:</w:t>
            </w:r>
          </w:p>
          <w:p w14:paraId="1D6028AD" w14:textId="77777777" w:rsidR="00A00598" w:rsidRPr="00B551BC" w:rsidRDefault="00A00598" w:rsidP="00BF338B">
            <w:pPr>
              <w:ind w:right="74"/>
              <w:rPr>
                <w:sz w:val="12"/>
                <w:szCs w:val="12"/>
                <w:lang w:val="en-GB"/>
              </w:rPr>
            </w:pPr>
          </w:p>
          <w:p w14:paraId="0D05366A" w14:textId="77777777" w:rsidR="00A00598" w:rsidRPr="00B551BC" w:rsidRDefault="00A00598" w:rsidP="00A00598">
            <w:pPr>
              <w:pStyle w:val="ListParagraph"/>
              <w:numPr>
                <w:ilvl w:val="0"/>
                <w:numId w:val="37"/>
              </w:numPr>
              <w:ind w:right="74"/>
              <w:rPr>
                <w:lang w:val="en-GB"/>
              </w:rPr>
            </w:pPr>
            <w:r w:rsidRPr="00B551BC">
              <w:rPr>
                <w:lang w:val="en-GB"/>
              </w:rPr>
              <w:t xml:space="preserve">Deaf-blindness </w:t>
            </w:r>
          </w:p>
          <w:p w14:paraId="1C053183" w14:textId="77777777" w:rsidR="00A00598" w:rsidRPr="00B551BC" w:rsidRDefault="00A00598" w:rsidP="00A00598">
            <w:pPr>
              <w:pStyle w:val="ListParagraph"/>
              <w:numPr>
                <w:ilvl w:val="0"/>
                <w:numId w:val="37"/>
              </w:numPr>
              <w:ind w:right="74"/>
              <w:rPr>
                <w:lang w:val="en-GB"/>
              </w:rPr>
            </w:pPr>
            <w:r w:rsidRPr="00B551BC">
              <w:rPr>
                <w:lang w:val="en-GB"/>
              </w:rPr>
              <w:t>Intellectual disabilities</w:t>
            </w:r>
          </w:p>
          <w:p w14:paraId="0E49407D" w14:textId="77777777" w:rsidR="00A00598" w:rsidRPr="00B551BC" w:rsidRDefault="00A00598" w:rsidP="00A00598">
            <w:pPr>
              <w:pStyle w:val="ListParagraph"/>
              <w:numPr>
                <w:ilvl w:val="0"/>
                <w:numId w:val="37"/>
              </w:numPr>
              <w:ind w:right="74"/>
              <w:rPr>
                <w:lang w:val="en-GB"/>
              </w:rPr>
            </w:pPr>
            <w:r w:rsidRPr="00B551BC">
              <w:rPr>
                <w:lang w:val="en-GB"/>
              </w:rPr>
              <w:t>Cognitive fatigue</w:t>
            </w:r>
          </w:p>
          <w:p w14:paraId="2B3BC358" w14:textId="77777777" w:rsidR="00A00598" w:rsidRPr="00B551BC" w:rsidRDefault="00A00598" w:rsidP="00A00598">
            <w:pPr>
              <w:pStyle w:val="ListParagraph"/>
              <w:numPr>
                <w:ilvl w:val="0"/>
                <w:numId w:val="37"/>
              </w:numPr>
              <w:ind w:right="74"/>
              <w:rPr>
                <w:lang w:val="en-GB"/>
              </w:rPr>
            </w:pPr>
            <w:r w:rsidRPr="00B551BC">
              <w:rPr>
                <w:lang w:val="en-GB"/>
              </w:rPr>
              <w:t>Psychosocial disabilities</w:t>
            </w:r>
          </w:p>
          <w:p w14:paraId="2EC1C8D5" w14:textId="77777777" w:rsidR="00A00598" w:rsidRPr="00B551BC" w:rsidRDefault="00A00598" w:rsidP="00BF338B">
            <w:pPr>
              <w:ind w:right="74"/>
              <w:rPr>
                <w:lang w:val="en-GB"/>
              </w:rPr>
            </w:pPr>
          </w:p>
        </w:tc>
      </w:tr>
    </w:tbl>
    <w:p w14:paraId="1C738564" w14:textId="77777777" w:rsidR="00A00598" w:rsidRPr="00B551BC" w:rsidRDefault="00A00598" w:rsidP="00A00598">
      <w:pPr>
        <w:spacing w:after="0"/>
        <w:rPr>
          <w:sz w:val="16"/>
          <w:lang w:val="en-GB"/>
        </w:rPr>
      </w:pPr>
    </w:p>
    <w:p w14:paraId="16D116C3" w14:textId="77777777" w:rsidR="00A00598" w:rsidRPr="00B551BC" w:rsidRDefault="00A00598" w:rsidP="00A00598">
      <w:pPr>
        <w:spacing w:after="0"/>
        <w:rPr>
          <w:lang w:val="en-GB"/>
        </w:rPr>
      </w:pPr>
      <w:r w:rsidRPr="00B551BC">
        <w:rPr>
          <w:lang w:val="en-GB"/>
        </w:rPr>
        <w:t xml:space="preserve">Universal design is necessary, not only when it comes to the physical environment. For now, few measures are adopted for persons with hearing, visual, intellectual or psychosocial disabilities. This is detrimental for their access to justice. </w:t>
      </w:r>
    </w:p>
    <w:p w14:paraId="6E62EA9D" w14:textId="77777777" w:rsidR="00A00598" w:rsidRPr="00B551BC" w:rsidRDefault="00A00598" w:rsidP="00A00598">
      <w:pPr>
        <w:spacing w:after="0"/>
        <w:rPr>
          <w:i/>
          <w:sz w:val="16"/>
          <w:lang w:val="en-GB"/>
        </w:rPr>
      </w:pPr>
    </w:p>
    <w:p w14:paraId="63CF7694" w14:textId="77777777" w:rsidR="00A00598" w:rsidRPr="00B551BC" w:rsidRDefault="00A00598" w:rsidP="00A00598">
      <w:pPr>
        <w:pStyle w:val="ListParagraph"/>
        <w:numPr>
          <w:ilvl w:val="0"/>
          <w:numId w:val="42"/>
        </w:numPr>
        <w:spacing w:after="0" w:line="259" w:lineRule="auto"/>
        <w:rPr>
          <w:i/>
          <w:lang w:val="en-GB"/>
        </w:rPr>
      </w:pPr>
      <w:r w:rsidRPr="00B551BC">
        <w:rPr>
          <w:i/>
          <w:lang w:val="en-GB"/>
        </w:rPr>
        <w:lastRenderedPageBreak/>
        <w:t>Without signage and/or accessible information, communication and support services, orientation and movement in and through (court)buildings is impossible for many persons with disabilities, especially those experiencing cognitive fatigue.</w:t>
      </w:r>
    </w:p>
    <w:p w14:paraId="2904FB30" w14:textId="77777777" w:rsidR="00A00598" w:rsidRPr="00B551BC" w:rsidRDefault="00A00598" w:rsidP="00A00598">
      <w:pPr>
        <w:spacing w:after="0"/>
        <w:rPr>
          <w:sz w:val="16"/>
          <w:lang w:val="en-GB"/>
        </w:rPr>
      </w:pPr>
    </w:p>
    <w:p w14:paraId="3F2517BC" w14:textId="77777777" w:rsidR="00A00598" w:rsidRPr="00B551BC" w:rsidRDefault="00A00598" w:rsidP="00A00598">
      <w:pPr>
        <w:spacing w:after="0"/>
        <w:rPr>
          <w:lang w:val="en-GB"/>
        </w:rPr>
      </w:pPr>
      <w:r w:rsidRPr="00B551BC">
        <w:rPr>
          <w:lang w:val="en-GB"/>
        </w:rPr>
        <w:t xml:space="preserve">There is a great need for alternative modes of communication. Most documents and communications within legal proceedings, are not accessible. </w:t>
      </w:r>
    </w:p>
    <w:p w14:paraId="0D0C6316" w14:textId="77777777" w:rsidR="00A00598" w:rsidRPr="00B551BC" w:rsidRDefault="00A00598" w:rsidP="00A00598">
      <w:pPr>
        <w:spacing w:after="0"/>
        <w:rPr>
          <w:sz w:val="16"/>
          <w:lang w:val="en-GB"/>
        </w:rPr>
      </w:pPr>
    </w:p>
    <w:p w14:paraId="2F420A07" w14:textId="77777777" w:rsidR="00A00598" w:rsidRPr="00B551BC" w:rsidRDefault="00A00598" w:rsidP="00A00598">
      <w:pPr>
        <w:pStyle w:val="ListParagraph"/>
        <w:numPr>
          <w:ilvl w:val="0"/>
          <w:numId w:val="41"/>
        </w:numPr>
        <w:spacing w:after="0" w:line="259" w:lineRule="auto"/>
        <w:rPr>
          <w:i/>
          <w:lang w:val="en-GB"/>
        </w:rPr>
      </w:pPr>
      <w:r w:rsidRPr="00B551BC">
        <w:rPr>
          <w:i/>
          <w:lang w:val="en-GB"/>
        </w:rPr>
        <w:t>E.g.: people with visual impairments, need a text in braille, out-loud reading, and/or video magnification. Those with hearing impairments, need real-time captioning, induction loops for hearing aids, and/or sign language interpretation. Easy-to-read versions should also be widely available.</w:t>
      </w:r>
    </w:p>
    <w:p w14:paraId="13876984" w14:textId="77777777" w:rsidR="00A00598" w:rsidRPr="00B551BC" w:rsidRDefault="00A00598" w:rsidP="00A00598">
      <w:pPr>
        <w:spacing w:after="0"/>
        <w:rPr>
          <w:sz w:val="16"/>
          <w:lang w:val="en-GB"/>
        </w:rPr>
      </w:pPr>
    </w:p>
    <w:p w14:paraId="4CE79E8E" w14:textId="77777777" w:rsidR="00A00598" w:rsidRPr="00B551BC" w:rsidRDefault="00A00598" w:rsidP="00A00598">
      <w:pPr>
        <w:spacing w:after="0"/>
        <w:rPr>
          <w:lang w:val="en-GB"/>
        </w:rPr>
      </w:pPr>
      <w:r w:rsidRPr="00B551BC">
        <w:rPr>
          <w:lang w:val="en-GB"/>
        </w:rPr>
        <w:t xml:space="preserve">Accessibility barriers do, however, not end there. People with intellectual or psychosocial disabilities cannot be expected to simply enter into a court proceeding. They often communicate in a different way. People with intellectual or psychosocial disabilities might not understand what is going on, or their views might not be understood from an ableist perspective. </w:t>
      </w:r>
    </w:p>
    <w:p w14:paraId="6CBA90DD" w14:textId="77777777" w:rsidR="00A00598" w:rsidRPr="00B551BC" w:rsidRDefault="00A00598" w:rsidP="00A00598">
      <w:pPr>
        <w:spacing w:after="0"/>
        <w:rPr>
          <w:sz w:val="16"/>
          <w:lang w:val="en-GB"/>
        </w:rPr>
      </w:pPr>
    </w:p>
    <w:p w14:paraId="4C5461F9" w14:textId="77777777" w:rsidR="00A00598" w:rsidRPr="00B551BC" w:rsidRDefault="00A00598" w:rsidP="00A00598">
      <w:pPr>
        <w:pStyle w:val="ListParagraph"/>
        <w:numPr>
          <w:ilvl w:val="0"/>
          <w:numId w:val="41"/>
        </w:numPr>
        <w:spacing w:after="0" w:line="259" w:lineRule="auto"/>
        <w:rPr>
          <w:lang w:val="en-GB"/>
        </w:rPr>
      </w:pPr>
      <w:r w:rsidRPr="00B551BC">
        <w:rPr>
          <w:i/>
          <w:lang w:val="en-GB"/>
        </w:rPr>
        <w:t>There is a need for an intermediate to ‘translate’ between different cognitive functioning.</w:t>
      </w:r>
    </w:p>
    <w:p w14:paraId="5C3F78AE" w14:textId="77777777" w:rsidR="00A00598" w:rsidRPr="00B551BC" w:rsidRDefault="00A00598" w:rsidP="00A00598">
      <w:pPr>
        <w:pStyle w:val="ListParagraph"/>
        <w:spacing w:after="0"/>
        <w:rPr>
          <w:sz w:val="16"/>
          <w:szCs w:val="16"/>
          <w:lang w:val="en-GB"/>
        </w:rPr>
      </w:pPr>
    </w:p>
    <w:p w14:paraId="0A058248" w14:textId="77777777" w:rsidR="00A00598" w:rsidRPr="00B551BC" w:rsidRDefault="00A00598" w:rsidP="00A00598">
      <w:pPr>
        <w:spacing w:after="0"/>
        <w:rPr>
          <w:lang w:val="en-GB"/>
        </w:rPr>
      </w:pPr>
      <w:r w:rsidRPr="00B551BC">
        <w:rPr>
          <w:lang w:val="en-GB"/>
        </w:rPr>
        <w:t>Another problem arises from the setting and pace of a proceeding. For some people, this gives rise to undue pressure and anxiety. For their wellbeing and participation in the proceeding, adaptations must be made.</w:t>
      </w:r>
    </w:p>
    <w:p w14:paraId="1063BA2F" w14:textId="77777777" w:rsidR="00A00598" w:rsidRPr="00B551BC" w:rsidRDefault="00A00598" w:rsidP="00A00598">
      <w:pPr>
        <w:spacing w:after="0"/>
        <w:rPr>
          <w:sz w:val="16"/>
          <w:lang w:val="en-GB"/>
        </w:rPr>
      </w:pPr>
    </w:p>
    <w:p w14:paraId="5CEA4F20" w14:textId="0C038B2D" w:rsidR="00A00598" w:rsidRPr="00B551BC" w:rsidRDefault="00A00598" w:rsidP="00A00598">
      <w:pPr>
        <w:pStyle w:val="ListParagraph"/>
        <w:numPr>
          <w:ilvl w:val="0"/>
          <w:numId w:val="41"/>
        </w:numPr>
        <w:autoSpaceDE w:val="0"/>
        <w:autoSpaceDN w:val="0"/>
        <w:adjustRightInd w:val="0"/>
        <w:spacing w:after="0" w:line="259" w:lineRule="auto"/>
        <w:rPr>
          <w:i/>
          <w:lang w:val="en-GB"/>
        </w:rPr>
      </w:pPr>
      <w:r w:rsidRPr="00B551BC">
        <w:rPr>
          <w:i/>
          <w:lang w:val="en-GB"/>
        </w:rPr>
        <w:t>E.g. a change of venue, or the presence of a support person, might be necessary. A different timeline, or a more informal communication style, can also be appropriate. Other possibilities are speaking more slowly, framing questions differently, and allowing pauses.</w:t>
      </w:r>
    </w:p>
    <w:p w14:paraId="7EFEECB3" w14:textId="5B593543" w:rsidR="00C55659" w:rsidRPr="00B551BC" w:rsidRDefault="00C55659" w:rsidP="00A00598">
      <w:pPr>
        <w:pStyle w:val="ListParagraph"/>
        <w:numPr>
          <w:ilvl w:val="0"/>
          <w:numId w:val="41"/>
        </w:numPr>
        <w:autoSpaceDE w:val="0"/>
        <w:autoSpaceDN w:val="0"/>
        <w:adjustRightInd w:val="0"/>
        <w:spacing w:after="0" w:line="259" w:lineRule="auto"/>
        <w:rPr>
          <w:i/>
          <w:lang w:val="en-GB"/>
        </w:rPr>
      </w:pPr>
      <w:r w:rsidRPr="00B551BC">
        <w:rPr>
          <w:i/>
          <w:lang w:val="en-GB"/>
        </w:rPr>
        <w:t xml:space="preserve">In the case of persons with intellectual, cognitive or psychosocial disabilities, a facilitator that has no direct interest with the individual, the case and the persons involved should be appointed to </w:t>
      </w:r>
      <w:r w:rsidR="003410F5" w:rsidRPr="00B551BC">
        <w:rPr>
          <w:i/>
          <w:lang w:val="en-GB"/>
        </w:rPr>
        <w:t xml:space="preserve">“translate” and explain the procedures. </w:t>
      </w:r>
      <w:r w:rsidR="008E0CE0" w:rsidRPr="00B551BC">
        <w:rPr>
          <w:i/>
          <w:lang w:val="en-GB"/>
        </w:rPr>
        <w:t xml:space="preserve">Advices from a </w:t>
      </w:r>
      <w:r w:rsidR="003410F5" w:rsidRPr="00B551BC">
        <w:rPr>
          <w:i/>
          <w:lang w:val="en-GB"/>
        </w:rPr>
        <w:t xml:space="preserve"> professional </w:t>
      </w:r>
      <w:r w:rsidR="008E0CE0" w:rsidRPr="00B551BC">
        <w:rPr>
          <w:i/>
          <w:lang w:val="en-GB"/>
        </w:rPr>
        <w:t xml:space="preserve">from disability support services can be useful as per how this facilitating role should be taking shape. </w:t>
      </w:r>
    </w:p>
    <w:p w14:paraId="23EA655B" w14:textId="77777777" w:rsidR="00A00598" w:rsidRPr="00B551BC" w:rsidRDefault="00A00598" w:rsidP="00A00598">
      <w:pPr>
        <w:autoSpaceDE w:val="0"/>
        <w:autoSpaceDN w:val="0"/>
        <w:adjustRightInd w:val="0"/>
        <w:spacing w:after="0"/>
        <w:rPr>
          <w:i/>
          <w:lang w:val="en-GB"/>
        </w:rPr>
      </w:pPr>
    </w:p>
    <w:p w14:paraId="723F08A8" w14:textId="77777777" w:rsidR="00A00598" w:rsidRPr="00B551BC" w:rsidRDefault="00A00598" w:rsidP="00A00598">
      <w:pPr>
        <w:pStyle w:val="Heading3"/>
        <w:numPr>
          <w:ilvl w:val="0"/>
          <w:numId w:val="21"/>
        </w:numPr>
        <w:spacing w:line="259" w:lineRule="auto"/>
        <w:jc w:val="left"/>
        <w:rPr>
          <w:lang w:val="en-GB"/>
        </w:rPr>
      </w:pPr>
      <w:bookmarkStart w:id="20" w:name="_Toc20740196"/>
      <w:r w:rsidRPr="00B551BC">
        <w:rPr>
          <w:lang w:val="en-GB"/>
        </w:rPr>
        <w:t>Accessibility standards &amp; procedural accommodation</w:t>
      </w:r>
      <w:bookmarkEnd w:id="20"/>
    </w:p>
    <w:p w14:paraId="5438D0E0" w14:textId="50F17A18" w:rsidR="00A00598" w:rsidRPr="00B551BC" w:rsidRDefault="00A00598" w:rsidP="00A00598">
      <w:pPr>
        <w:pStyle w:val="SingleTxtG"/>
        <w:spacing w:after="0" w:line="259" w:lineRule="auto"/>
        <w:ind w:left="0" w:right="96"/>
        <w:rPr>
          <w:rFonts w:ascii="Calibri" w:eastAsiaTheme="minorHAnsi" w:hAnsi="Calibri" w:cs="Calibri"/>
          <w:iCs/>
          <w:color w:val="000000"/>
          <w:sz w:val="24"/>
          <w:szCs w:val="24"/>
        </w:rPr>
      </w:pPr>
      <w:r w:rsidRPr="00B551BC">
        <w:rPr>
          <w:rFonts w:ascii="Calibri" w:eastAsiaTheme="minorHAnsi" w:hAnsi="Calibri" w:cs="Calibri"/>
          <w:iCs/>
          <w:color w:val="000000"/>
          <w:sz w:val="24"/>
          <w:szCs w:val="24"/>
        </w:rPr>
        <w:t>To comply with the UN CRPD (art. 9 and art. 13), governments need to assess their entire (process)</w:t>
      </w:r>
      <w:r w:rsidR="007A4F47" w:rsidRPr="00B551BC">
        <w:rPr>
          <w:rFonts w:ascii="Calibri" w:eastAsiaTheme="minorHAnsi" w:hAnsi="Calibri" w:cs="Calibri"/>
          <w:iCs/>
          <w:color w:val="000000"/>
          <w:sz w:val="24"/>
          <w:szCs w:val="24"/>
        </w:rPr>
        <w:t xml:space="preserve"> </w:t>
      </w:r>
      <w:r w:rsidRPr="00B551BC">
        <w:rPr>
          <w:rFonts w:ascii="Calibri" w:eastAsiaTheme="minorHAnsi" w:hAnsi="Calibri" w:cs="Calibri"/>
          <w:iCs/>
          <w:color w:val="000000"/>
          <w:sz w:val="24"/>
          <w:szCs w:val="24"/>
        </w:rPr>
        <w:t xml:space="preserve">law for any lacunae for persons with disabilities. </w:t>
      </w:r>
    </w:p>
    <w:p w14:paraId="22B1FC44" w14:textId="77777777" w:rsidR="00A00598" w:rsidRPr="00B551BC" w:rsidRDefault="00A00598" w:rsidP="00A00598">
      <w:pPr>
        <w:pStyle w:val="SingleTxtG"/>
        <w:spacing w:after="0" w:line="259" w:lineRule="auto"/>
        <w:ind w:left="0" w:right="96"/>
        <w:rPr>
          <w:rFonts w:ascii="Calibri" w:eastAsiaTheme="minorHAnsi" w:hAnsi="Calibri" w:cs="Calibri"/>
          <w:iCs/>
          <w:color w:val="000000"/>
          <w:sz w:val="16"/>
          <w:szCs w:val="24"/>
        </w:rPr>
      </w:pPr>
    </w:p>
    <w:p w14:paraId="21277CD8" w14:textId="77777777" w:rsidR="00A00598" w:rsidRPr="00B551BC" w:rsidRDefault="00A00598" w:rsidP="00A00598">
      <w:pPr>
        <w:pStyle w:val="SingleTxtG"/>
        <w:numPr>
          <w:ilvl w:val="0"/>
          <w:numId w:val="41"/>
        </w:numPr>
        <w:spacing w:after="0" w:line="259" w:lineRule="auto"/>
        <w:ind w:right="96"/>
        <w:rPr>
          <w:rFonts w:ascii="Calibri" w:eastAsiaTheme="minorHAnsi" w:hAnsi="Calibri" w:cs="Calibri"/>
          <w:i/>
          <w:iCs/>
          <w:color w:val="000000"/>
          <w:sz w:val="24"/>
          <w:szCs w:val="24"/>
        </w:rPr>
      </w:pPr>
      <w:r w:rsidRPr="00B551BC">
        <w:rPr>
          <w:rFonts w:ascii="Calibri" w:eastAsiaTheme="minorHAnsi" w:hAnsi="Calibri" w:cs="Calibri"/>
          <w:i/>
          <w:iCs/>
          <w:color w:val="000000"/>
          <w:sz w:val="24"/>
          <w:szCs w:val="24"/>
        </w:rPr>
        <w:t>This results in accessibility standards for legal proceedings, with free or affordable support.</w:t>
      </w:r>
    </w:p>
    <w:p w14:paraId="02ED3088" w14:textId="77777777" w:rsidR="00A00598" w:rsidRPr="00B551BC" w:rsidRDefault="00A00598" w:rsidP="00A00598">
      <w:pPr>
        <w:pStyle w:val="SingleTxtG"/>
        <w:spacing w:after="0" w:line="259" w:lineRule="auto"/>
        <w:ind w:left="0" w:right="96"/>
        <w:rPr>
          <w:rFonts w:asciiTheme="minorHAnsi" w:hAnsiTheme="minorHAnsi"/>
          <w:sz w:val="16"/>
          <w:szCs w:val="16"/>
          <w:u w:val="single"/>
        </w:rPr>
      </w:pPr>
    </w:p>
    <w:p w14:paraId="606B7E83" w14:textId="77777777" w:rsidR="00A00598" w:rsidRPr="00B551BC" w:rsidRDefault="00A00598" w:rsidP="00A00598">
      <w:pPr>
        <w:pStyle w:val="SingleTxtG"/>
        <w:pBdr>
          <w:top w:val="single" w:sz="4" w:space="1" w:color="auto"/>
          <w:left w:val="single" w:sz="4" w:space="4" w:color="auto"/>
          <w:bottom w:val="single" w:sz="4" w:space="1" w:color="auto"/>
          <w:right w:val="single" w:sz="4" w:space="4" w:color="auto"/>
        </w:pBdr>
        <w:spacing w:after="0" w:line="259" w:lineRule="auto"/>
        <w:ind w:left="0" w:right="96"/>
        <w:rPr>
          <w:rFonts w:ascii="Calibri" w:eastAsiaTheme="minorHAnsi" w:hAnsi="Calibri" w:cs="Calibri"/>
          <w:i/>
          <w:iCs/>
          <w:color w:val="000000"/>
          <w:sz w:val="16"/>
          <w:szCs w:val="16"/>
        </w:rPr>
      </w:pPr>
    </w:p>
    <w:p w14:paraId="16E14EC5" w14:textId="34928430" w:rsidR="00A00598" w:rsidRPr="00F10FA1" w:rsidRDefault="00391223" w:rsidP="00A00598">
      <w:pPr>
        <w:pStyle w:val="SingleTxtG"/>
        <w:pBdr>
          <w:top w:val="single" w:sz="4" w:space="1" w:color="auto"/>
          <w:left w:val="single" w:sz="4" w:space="4" w:color="auto"/>
          <w:bottom w:val="single" w:sz="4" w:space="1" w:color="auto"/>
          <w:right w:val="single" w:sz="4" w:space="4" w:color="auto"/>
        </w:pBdr>
        <w:spacing w:after="0" w:line="259" w:lineRule="auto"/>
        <w:ind w:left="0" w:right="96"/>
        <w:rPr>
          <w:rFonts w:asciiTheme="minorHAnsi" w:eastAsiaTheme="minorHAnsi" w:hAnsiTheme="minorHAnsi" w:cs="Calibri"/>
          <w:b/>
          <w:i/>
          <w:iCs/>
          <w:color w:val="000000"/>
          <w:sz w:val="24"/>
          <w:szCs w:val="24"/>
        </w:rPr>
      </w:pPr>
      <w:r>
        <w:rPr>
          <w:rFonts w:asciiTheme="minorHAnsi" w:eastAsiaTheme="minorHAnsi" w:hAnsiTheme="minorHAnsi" w:cs="Calibri"/>
          <w:b/>
          <w:i/>
          <w:iCs/>
          <w:color w:val="000000"/>
          <w:sz w:val="24"/>
          <w:szCs w:val="24"/>
        </w:rPr>
        <w:t>In focus</w:t>
      </w:r>
      <w:r w:rsidR="00F10FA1" w:rsidRPr="00F10FA1">
        <w:rPr>
          <w:rFonts w:asciiTheme="minorHAnsi" w:eastAsiaTheme="minorHAnsi" w:hAnsiTheme="minorHAnsi" w:cs="Calibri"/>
          <w:b/>
          <w:i/>
          <w:iCs/>
          <w:color w:val="000000"/>
          <w:sz w:val="24"/>
          <w:szCs w:val="24"/>
        </w:rPr>
        <w:t xml:space="preserve"> - </w:t>
      </w:r>
      <w:r w:rsidR="00A00598" w:rsidRPr="00F10FA1">
        <w:rPr>
          <w:rFonts w:asciiTheme="minorHAnsi" w:eastAsiaTheme="minorHAnsi" w:hAnsiTheme="minorHAnsi" w:cs="Calibri"/>
          <w:b/>
          <w:i/>
          <w:iCs/>
          <w:color w:val="000000"/>
          <w:sz w:val="24"/>
          <w:szCs w:val="24"/>
        </w:rPr>
        <w:t>What are accessibility standards?</w:t>
      </w:r>
    </w:p>
    <w:p w14:paraId="5C97AA9D" w14:textId="77777777" w:rsidR="00A00598" w:rsidRPr="00B551BC" w:rsidRDefault="00A00598" w:rsidP="00A00598">
      <w:pPr>
        <w:pStyle w:val="SingleTxtG"/>
        <w:pBdr>
          <w:top w:val="single" w:sz="4" w:space="1" w:color="auto"/>
          <w:left w:val="single" w:sz="4" w:space="4" w:color="auto"/>
          <w:bottom w:val="single" w:sz="4" w:space="1" w:color="auto"/>
          <w:right w:val="single" w:sz="4" w:space="4" w:color="auto"/>
        </w:pBdr>
        <w:spacing w:after="0" w:line="259" w:lineRule="auto"/>
        <w:ind w:left="0" w:right="96"/>
        <w:rPr>
          <w:rFonts w:asciiTheme="minorHAnsi" w:eastAsiaTheme="minorHAnsi" w:hAnsiTheme="minorHAnsi" w:cs="Calibri"/>
          <w:iCs/>
          <w:color w:val="000000"/>
          <w:sz w:val="24"/>
          <w:szCs w:val="24"/>
        </w:rPr>
      </w:pPr>
    </w:p>
    <w:p w14:paraId="41793B14" w14:textId="77777777" w:rsidR="00A00598" w:rsidRPr="00B551BC" w:rsidRDefault="00A00598" w:rsidP="00A00598">
      <w:pPr>
        <w:pStyle w:val="SingleTxtG"/>
        <w:pBdr>
          <w:top w:val="single" w:sz="4" w:space="1" w:color="auto"/>
          <w:left w:val="single" w:sz="4" w:space="4" w:color="auto"/>
          <w:bottom w:val="single" w:sz="4" w:space="1" w:color="auto"/>
          <w:right w:val="single" w:sz="4" w:space="4" w:color="auto"/>
        </w:pBdr>
        <w:spacing w:after="0" w:line="259" w:lineRule="auto"/>
        <w:ind w:left="0" w:right="96"/>
        <w:rPr>
          <w:rFonts w:asciiTheme="minorHAnsi" w:eastAsiaTheme="minorHAnsi" w:hAnsiTheme="minorHAnsi" w:cs="Calibri"/>
          <w:iCs/>
          <w:color w:val="000000"/>
          <w:sz w:val="24"/>
          <w:szCs w:val="24"/>
        </w:rPr>
      </w:pPr>
      <w:r w:rsidRPr="00B551BC">
        <w:rPr>
          <w:rFonts w:asciiTheme="minorHAnsi" w:eastAsiaTheme="minorHAnsi" w:hAnsiTheme="minorHAnsi" w:cs="Calibri"/>
          <w:iCs/>
          <w:color w:val="000000"/>
          <w:sz w:val="24"/>
          <w:szCs w:val="24"/>
        </w:rPr>
        <w:lastRenderedPageBreak/>
        <w:t xml:space="preserve">Accessibility is the inclusive practice of designing products, services, devices and environments, in order that persons with disabilities can access them without barriers. It is not limited to the physical environment, but also comprises cognitive, visual, emotional, communicative, and other barriers. </w:t>
      </w:r>
    </w:p>
    <w:p w14:paraId="62DC3346" w14:textId="77777777" w:rsidR="00A00598" w:rsidRPr="00B551BC" w:rsidRDefault="00A00598" w:rsidP="00A00598">
      <w:pPr>
        <w:pStyle w:val="SingleTxtG"/>
        <w:pBdr>
          <w:top w:val="single" w:sz="4" w:space="1" w:color="auto"/>
          <w:left w:val="single" w:sz="4" w:space="4" w:color="auto"/>
          <w:bottom w:val="single" w:sz="4" w:space="1" w:color="auto"/>
          <w:right w:val="single" w:sz="4" w:space="4" w:color="auto"/>
        </w:pBdr>
        <w:spacing w:after="0" w:line="259" w:lineRule="auto"/>
        <w:ind w:left="0" w:right="96"/>
        <w:rPr>
          <w:rFonts w:asciiTheme="minorHAnsi" w:eastAsiaTheme="minorHAnsi" w:hAnsiTheme="minorHAnsi" w:cs="Calibri"/>
          <w:iCs/>
          <w:color w:val="000000"/>
          <w:sz w:val="24"/>
          <w:szCs w:val="24"/>
        </w:rPr>
      </w:pPr>
    </w:p>
    <w:p w14:paraId="34A7E96F" w14:textId="77777777" w:rsidR="00A00598" w:rsidRPr="00B551BC" w:rsidRDefault="00A00598" w:rsidP="00A00598">
      <w:pPr>
        <w:pStyle w:val="SingleTxtG"/>
        <w:pBdr>
          <w:top w:val="single" w:sz="4" w:space="1" w:color="auto"/>
          <w:left w:val="single" w:sz="4" w:space="4" w:color="auto"/>
          <w:bottom w:val="single" w:sz="4" w:space="1" w:color="auto"/>
          <w:right w:val="single" w:sz="4" w:space="4" w:color="auto"/>
        </w:pBdr>
        <w:spacing w:after="0" w:line="259" w:lineRule="auto"/>
        <w:ind w:left="0" w:right="96"/>
        <w:rPr>
          <w:rFonts w:asciiTheme="minorHAnsi" w:eastAsiaTheme="minorHAnsi" w:hAnsiTheme="minorHAnsi" w:cs="Calibri"/>
          <w:iCs/>
          <w:color w:val="000000"/>
          <w:sz w:val="24"/>
          <w:szCs w:val="24"/>
        </w:rPr>
      </w:pPr>
      <w:r w:rsidRPr="00B551BC">
        <w:rPr>
          <w:rFonts w:asciiTheme="minorHAnsi" w:eastAsiaTheme="minorHAnsi" w:hAnsiTheme="minorHAnsi" w:cs="Calibri"/>
          <w:iCs/>
          <w:color w:val="000000"/>
          <w:sz w:val="24"/>
          <w:szCs w:val="24"/>
        </w:rPr>
        <w:t xml:space="preserve">To ensure accessibility, certain standards must be set. Accessibility requirements have clearly defined indicators which are built into systems and processes, to systematically ensure access for people with disabilities to spaces, services, and products provided to the public. These standards are evidence-based and set to make modifications </w:t>
      </w:r>
      <w:r w:rsidRPr="00B551BC">
        <w:rPr>
          <w:rFonts w:asciiTheme="minorHAnsi" w:eastAsiaTheme="minorHAnsi" w:hAnsiTheme="minorHAnsi" w:cs="Calibri"/>
          <w:b/>
          <w:iCs/>
          <w:color w:val="000000"/>
          <w:sz w:val="24"/>
          <w:szCs w:val="24"/>
        </w:rPr>
        <w:t>for a general population</w:t>
      </w:r>
      <w:r w:rsidRPr="00B551BC">
        <w:rPr>
          <w:rFonts w:asciiTheme="minorHAnsi" w:eastAsiaTheme="minorHAnsi" w:hAnsiTheme="minorHAnsi" w:cs="Calibri"/>
          <w:iCs/>
          <w:color w:val="000000"/>
          <w:sz w:val="24"/>
          <w:szCs w:val="24"/>
        </w:rPr>
        <w:t xml:space="preserve"> with disabilities, </w:t>
      </w:r>
      <w:r w:rsidRPr="00B551BC">
        <w:rPr>
          <w:rFonts w:asciiTheme="minorHAnsi" w:eastAsiaTheme="minorHAnsi" w:hAnsiTheme="minorHAnsi" w:cs="Calibri"/>
          <w:b/>
          <w:iCs/>
          <w:color w:val="000000"/>
          <w:sz w:val="24"/>
          <w:szCs w:val="24"/>
        </w:rPr>
        <w:t xml:space="preserve">without regard </w:t>
      </w:r>
      <w:r w:rsidRPr="00B551BC">
        <w:rPr>
          <w:rFonts w:asciiTheme="minorHAnsi" w:eastAsiaTheme="minorHAnsi" w:hAnsiTheme="minorHAnsi" w:cs="Calibri"/>
          <w:iCs/>
          <w:color w:val="000000"/>
          <w:sz w:val="24"/>
          <w:szCs w:val="24"/>
        </w:rPr>
        <w:t>to the need of</w:t>
      </w:r>
      <w:r w:rsidRPr="00B551BC">
        <w:rPr>
          <w:rFonts w:asciiTheme="minorHAnsi" w:eastAsiaTheme="minorHAnsi" w:hAnsiTheme="minorHAnsi" w:cs="Calibri"/>
          <w:b/>
          <w:iCs/>
          <w:color w:val="000000"/>
          <w:sz w:val="24"/>
          <w:szCs w:val="24"/>
        </w:rPr>
        <w:t xml:space="preserve"> particular persons</w:t>
      </w:r>
      <w:r w:rsidRPr="00B551BC">
        <w:rPr>
          <w:rFonts w:asciiTheme="minorHAnsi" w:eastAsiaTheme="minorHAnsi" w:hAnsiTheme="minorHAnsi" w:cs="Calibri"/>
          <w:iCs/>
          <w:color w:val="000000"/>
          <w:sz w:val="24"/>
          <w:szCs w:val="24"/>
        </w:rPr>
        <w:t xml:space="preserve">. </w:t>
      </w:r>
    </w:p>
    <w:p w14:paraId="28B31B78" w14:textId="77777777" w:rsidR="00A00598" w:rsidRPr="00B551BC" w:rsidRDefault="00A00598" w:rsidP="00A00598">
      <w:pPr>
        <w:pStyle w:val="SingleTxtG"/>
        <w:pBdr>
          <w:top w:val="single" w:sz="4" w:space="1" w:color="auto"/>
          <w:left w:val="single" w:sz="4" w:space="4" w:color="auto"/>
          <w:bottom w:val="single" w:sz="4" w:space="1" w:color="auto"/>
          <w:right w:val="single" w:sz="4" w:space="4" w:color="auto"/>
        </w:pBdr>
        <w:spacing w:after="0" w:line="259" w:lineRule="auto"/>
        <w:ind w:left="0" w:right="96"/>
        <w:rPr>
          <w:rFonts w:asciiTheme="minorHAnsi" w:hAnsiTheme="minorHAnsi"/>
          <w:sz w:val="24"/>
          <w:szCs w:val="24"/>
        </w:rPr>
      </w:pPr>
    </w:p>
    <w:p w14:paraId="7A31A3C1" w14:textId="77777777" w:rsidR="00A00598" w:rsidRPr="00B551BC" w:rsidRDefault="00A00598" w:rsidP="00A00598">
      <w:pPr>
        <w:pStyle w:val="SingleTxtG"/>
        <w:pBdr>
          <w:top w:val="single" w:sz="4" w:space="1" w:color="auto"/>
          <w:left w:val="single" w:sz="4" w:space="4" w:color="auto"/>
          <w:bottom w:val="single" w:sz="4" w:space="1" w:color="auto"/>
          <w:right w:val="single" w:sz="4" w:space="4" w:color="auto"/>
        </w:pBdr>
        <w:spacing w:after="0" w:line="259" w:lineRule="auto"/>
        <w:ind w:left="0" w:right="96"/>
        <w:rPr>
          <w:rFonts w:asciiTheme="minorHAnsi" w:eastAsiaTheme="minorHAnsi" w:hAnsiTheme="minorHAnsi" w:cs="Calibri"/>
          <w:iCs/>
          <w:color w:val="000000"/>
          <w:sz w:val="24"/>
          <w:szCs w:val="24"/>
        </w:rPr>
      </w:pPr>
      <w:r w:rsidRPr="00B551BC">
        <w:rPr>
          <w:rFonts w:asciiTheme="minorHAnsi" w:hAnsiTheme="minorHAnsi"/>
          <w:sz w:val="24"/>
          <w:szCs w:val="24"/>
        </w:rPr>
        <w:t xml:space="preserve">The UN calls for a minimum quality of services, especially for the relatively new types of services, such as personal assistance, sign language interpretation and tactile signing, aiming at their standardization. </w:t>
      </w:r>
    </w:p>
    <w:p w14:paraId="5D642929" w14:textId="77777777" w:rsidR="00A00598" w:rsidRPr="00B551BC" w:rsidRDefault="00A00598" w:rsidP="00A00598">
      <w:pPr>
        <w:pStyle w:val="SingleTxtG"/>
        <w:pBdr>
          <w:top w:val="single" w:sz="4" w:space="1" w:color="auto"/>
          <w:left w:val="single" w:sz="4" w:space="4" w:color="auto"/>
          <w:bottom w:val="single" w:sz="4" w:space="1" w:color="auto"/>
          <w:right w:val="single" w:sz="4" w:space="4" w:color="auto"/>
        </w:pBdr>
        <w:spacing w:after="0" w:line="259" w:lineRule="auto"/>
        <w:ind w:left="0" w:right="96"/>
        <w:rPr>
          <w:rFonts w:asciiTheme="minorHAnsi" w:hAnsiTheme="minorHAnsi"/>
          <w:sz w:val="24"/>
          <w:szCs w:val="24"/>
        </w:rPr>
      </w:pPr>
    </w:p>
    <w:p w14:paraId="668BE215" w14:textId="77777777" w:rsidR="00A00598" w:rsidRPr="00B551BC" w:rsidRDefault="00A00598" w:rsidP="00A00598">
      <w:pPr>
        <w:pStyle w:val="SingleTxtG"/>
        <w:pBdr>
          <w:top w:val="single" w:sz="4" w:space="1" w:color="auto"/>
          <w:left w:val="single" w:sz="4" w:space="4" w:color="auto"/>
          <w:bottom w:val="single" w:sz="4" w:space="1" w:color="auto"/>
          <w:right w:val="single" w:sz="4" w:space="4" w:color="auto"/>
        </w:pBdr>
        <w:spacing w:after="0" w:line="259" w:lineRule="auto"/>
        <w:ind w:left="0" w:right="96"/>
        <w:rPr>
          <w:rFonts w:asciiTheme="minorHAnsi" w:hAnsiTheme="minorHAnsi"/>
          <w:sz w:val="24"/>
          <w:szCs w:val="24"/>
        </w:rPr>
      </w:pPr>
      <w:r w:rsidRPr="00B551BC">
        <w:rPr>
          <w:rFonts w:asciiTheme="minorHAnsi" w:eastAsiaTheme="minorHAnsi" w:hAnsiTheme="minorHAnsi" w:cs="Calibri"/>
          <w:bCs/>
          <w:iCs/>
          <w:color w:val="000000"/>
          <w:sz w:val="24"/>
          <w:szCs w:val="24"/>
        </w:rPr>
        <w:t>Dissuasive penalties for non-compliance must be incorporated into the legal framework, together with a thought-out monitoring system.</w:t>
      </w:r>
    </w:p>
    <w:p w14:paraId="1F6D37D1" w14:textId="77777777" w:rsidR="00A00598" w:rsidRPr="00B551BC" w:rsidRDefault="00A00598" w:rsidP="00A00598">
      <w:pPr>
        <w:pStyle w:val="SingleTxtG"/>
        <w:pBdr>
          <w:top w:val="single" w:sz="4" w:space="1" w:color="auto"/>
          <w:left w:val="single" w:sz="4" w:space="4" w:color="auto"/>
          <w:bottom w:val="single" w:sz="4" w:space="1" w:color="auto"/>
          <w:right w:val="single" w:sz="4" w:space="4" w:color="auto"/>
        </w:pBdr>
        <w:spacing w:after="0" w:line="259" w:lineRule="auto"/>
        <w:ind w:left="0" w:right="96"/>
        <w:rPr>
          <w:rFonts w:asciiTheme="minorHAnsi" w:eastAsiaTheme="minorHAnsi" w:hAnsiTheme="minorHAnsi" w:cs="Calibri"/>
          <w:iCs/>
          <w:color w:val="000000"/>
          <w:sz w:val="16"/>
          <w:szCs w:val="16"/>
        </w:rPr>
      </w:pPr>
    </w:p>
    <w:p w14:paraId="3C030DE4" w14:textId="77777777" w:rsidR="00A00598" w:rsidRPr="00B551BC" w:rsidRDefault="00A00598" w:rsidP="00A00598">
      <w:pPr>
        <w:spacing w:after="0"/>
        <w:rPr>
          <w:lang w:val="en-GB"/>
        </w:rPr>
      </w:pPr>
    </w:p>
    <w:p w14:paraId="5C38A9CF" w14:textId="77777777" w:rsidR="00A00598" w:rsidRPr="00B551BC" w:rsidRDefault="00A00598" w:rsidP="00A00598">
      <w:pPr>
        <w:spacing w:after="0"/>
        <w:rPr>
          <w:lang w:val="en-GB"/>
        </w:rPr>
      </w:pPr>
      <w:r w:rsidRPr="00B551BC">
        <w:rPr>
          <w:lang w:val="en-GB"/>
        </w:rPr>
        <w:t>Whereas accessibility standards don’t have to take the needs of particular persons into account, there remains a right to procedural accommodation. In case people with disabilities - despite the accessibility standards in place - encounter barriers in accessing justice, they can demand individual adaptations to the procedure.</w:t>
      </w:r>
    </w:p>
    <w:p w14:paraId="04D75D11" w14:textId="77777777" w:rsidR="00A00598" w:rsidRPr="00B551BC" w:rsidRDefault="00A00598" w:rsidP="00A00598">
      <w:pPr>
        <w:spacing w:after="0"/>
        <w:rPr>
          <w:lang w:val="en-GB"/>
        </w:rPr>
      </w:pPr>
    </w:p>
    <w:p w14:paraId="551A1A1C"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sz w:val="16"/>
          <w:szCs w:val="16"/>
          <w:lang w:val="en-GB"/>
        </w:rPr>
      </w:pPr>
    </w:p>
    <w:p w14:paraId="65688234" w14:textId="76B3629B" w:rsidR="00A00598" w:rsidRPr="00F10FA1" w:rsidRDefault="00391223" w:rsidP="00A00598">
      <w:pPr>
        <w:pBdr>
          <w:top w:val="single" w:sz="4" w:space="1" w:color="auto"/>
          <w:left w:val="single" w:sz="4" w:space="4" w:color="auto"/>
          <w:bottom w:val="single" w:sz="4" w:space="1" w:color="auto"/>
          <w:right w:val="single" w:sz="4" w:space="4" w:color="auto"/>
        </w:pBdr>
        <w:spacing w:after="0"/>
        <w:rPr>
          <w:b/>
          <w:i/>
          <w:lang w:val="en-GB"/>
        </w:rPr>
      </w:pPr>
      <w:r>
        <w:rPr>
          <w:b/>
          <w:i/>
          <w:lang w:val="en-GB"/>
        </w:rPr>
        <w:t>In focus</w:t>
      </w:r>
      <w:r w:rsidR="00F10FA1">
        <w:rPr>
          <w:b/>
          <w:i/>
          <w:lang w:val="en-GB"/>
        </w:rPr>
        <w:t xml:space="preserve"> - </w:t>
      </w:r>
      <w:r w:rsidR="00A00598" w:rsidRPr="00F10FA1">
        <w:rPr>
          <w:b/>
          <w:i/>
          <w:lang w:val="en-GB"/>
        </w:rPr>
        <w:t>What are procedural accommodations?</w:t>
      </w:r>
    </w:p>
    <w:p w14:paraId="75580384"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lang w:val="en-GB"/>
        </w:rPr>
      </w:pPr>
    </w:p>
    <w:p w14:paraId="4C8BDE1B"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lang w:val="en-GB"/>
        </w:rPr>
      </w:pPr>
      <w:r w:rsidRPr="00B551BC">
        <w:rPr>
          <w:lang w:val="en-GB"/>
        </w:rPr>
        <w:t xml:space="preserve">Procedural accommodations are individually requested remedies to </w:t>
      </w:r>
      <w:r w:rsidRPr="00B551BC">
        <w:rPr>
          <w:rFonts w:cs="Times New Roman"/>
          <w:lang w:val="en-GB"/>
        </w:rPr>
        <w:t xml:space="preserve">assert access to justice for persons with disabilities, taking </w:t>
      </w:r>
      <w:r w:rsidRPr="00B551BC">
        <w:rPr>
          <w:rFonts w:cs="Times New Roman"/>
          <w:bCs/>
          <w:szCs w:val="24"/>
          <w:lang w:val="en-GB"/>
        </w:rPr>
        <w:t>into account their specific requirements, for example, through the provision of additional information, sign language interpretation, breaks, and video link testimony. It can be demanded</w:t>
      </w:r>
      <w:r w:rsidRPr="00B551BC">
        <w:rPr>
          <w:lang w:val="en-GB"/>
        </w:rPr>
        <w:t xml:space="preserve"> at all stages of criminal, civil, </w:t>
      </w:r>
      <w:proofErr w:type="spellStart"/>
      <w:r w:rsidRPr="00B551BC">
        <w:rPr>
          <w:lang w:val="en-GB"/>
        </w:rPr>
        <w:t>labor</w:t>
      </w:r>
      <w:proofErr w:type="spellEnd"/>
      <w:r w:rsidRPr="00B551BC">
        <w:rPr>
          <w:lang w:val="en-GB"/>
        </w:rPr>
        <w:t xml:space="preserve"> and administrative procedures, and in prison. </w:t>
      </w:r>
    </w:p>
    <w:p w14:paraId="2CD49517"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lang w:val="en-GB"/>
        </w:rPr>
      </w:pPr>
    </w:p>
    <w:p w14:paraId="726860AE"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lang w:val="en-GB"/>
        </w:rPr>
      </w:pPr>
      <w:r w:rsidRPr="00B551BC">
        <w:rPr>
          <w:lang w:val="en-GB"/>
        </w:rPr>
        <w:t xml:space="preserve">These </w:t>
      </w:r>
      <w:r w:rsidRPr="00B551BC">
        <w:rPr>
          <w:szCs w:val="24"/>
          <w:lang w:val="en-GB"/>
        </w:rPr>
        <w:t xml:space="preserve">adaptations must be based on the ‘free choice and preference’ of the person concerned, and be </w:t>
      </w:r>
      <w:r w:rsidRPr="00B551BC">
        <w:rPr>
          <w:lang w:val="en-GB"/>
        </w:rPr>
        <w:t xml:space="preserve">gender- and age-appropriate. The determination of the need for procedural accommodations cannot be subject to any disability assessment. The demands do need to be </w:t>
      </w:r>
      <w:r w:rsidRPr="00B551BC">
        <w:rPr>
          <w:b/>
          <w:lang w:val="en-GB"/>
        </w:rPr>
        <w:t>‘necessary’ and ‘appropriate’</w:t>
      </w:r>
      <w:r w:rsidRPr="00B551BC">
        <w:rPr>
          <w:lang w:val="en-GB"/>
        </w:rPr>
        <w:t xml:space="preserve"> to ensure access to justice, otherwise they will be denied. </w:t>
      </w:r>
      <w:r w:rsidRPr="00B551BC">
        <w:rPr>
          <w:rFonts w:cs="Times New Roman"/>
          <w:bCs/>
          <w:szCs w:val="20"/>
          <w:lang w:val="en-GB"/>
        </w:rPr>
        <w:t>If the requirements of the person concerned change over time, procedural accommodations must be modified or replaced, as appropriate.</w:t>
      </w:r>
    </w:p>
    <w:p w14:paraId="2951DE6F"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lang w:val="en-GB"/>
        </w:rPr>
      </w:pPr>
    </w:p>
    <w:p w14:paraId="44CF1F77"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lang w:val="en-GB"/>
        </w:rPr>
      </w:pPr>
      <w:r w:rsidRPr="00B551BC">
        <w:rPr>
          <w:lang w:val="en-GB"/>
        </w:rPr>
        <w:t xml:space="preserve">Unlike ‘reasonable accommodations’, which can be demanded in school, at work, etc., procedural accommodations don’t need to be reasonable. This means they are not subject to a proportionality test. There is no way-off between the rights of the individual and the burden </w:t>
      </w:r>
      <w:r w:rsidRPr="00B551BC">
        <w:rPr>
          <w:lang w:val="en-GB"/>
        </w:rPr>
        <w:lastRenderedPageBreak/>
        <w:t>for the provider. If the demands are necessary and appropriate for access to justice, they must be fulfilled.</w:t>
      </w:r>
    </w:p>
    <w:p w14:paraId="58F6FB96"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lang w:val="en-GB"/>
        </w:rPr>
      </w:pPr>
    </w:p>
    <w:p w14:paraId="161E7DCA"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lang w:val="en-GB"/>
        </w:rPr>
      </w:pPr>
      <w:r w:rsidRPr="00B551BC">
        <w:rPr>
          <w:lang w:val="en-GB"/>
        </w:rPr>
        <w:t>To ensure the right to procedural accommodations, accessible complaint mechanisms and investigation bodies are in order.</w:t>
      </w:r>
    </w:p>
    <w:p w14:paraId="2ACC6F1F" w14:textId="77777777" w:rsidR="00A00598" w:rsidRPr="00B551BC" w:rsidRDefault="00A00598" w:rsidP="00A00598">
      <w:pPr>
        <w:pBdr>
          <w:top w:val="single" w:sz="4" w:space="1" w:color="auto"/>
          <w:left w:val="single" w:sz="4" w:space="4" w:color="auto"/>
          <w:bottom w:val="single" w:sz="4" w:space="1" w:color="auto"/>
          <w:right w:val="single" w:sz="4" w:space="4" w:color="auto"/>
        </w:pBdr>
        <w:spacing w:after="0"/>
        <w:rPr>
          <w:szCs w:val="24"/>
          <w:lang w:val="en-GB"/>
        </w:rPr>
      </w:pPr>
    </w:p>
    <w:p w14:paraId="7FCFCFB3" w14:textId="77777777" w:rsidR="00A00598" w:rsidRPr="00B551BC" w:rsidRDefault="00A00598" w:rsidP="00A00598">
      <w:pPr>
        <w:spacing w:after="0"/>
        <w:rPr>
          <w:lang w:val="en-GB"/>
        </w:rPr>
      </w:pPr>
    </w:p>
    <w:p w14:paraId="62600541" w14:textId="77777777" w:rsidR="00A00598" w:rsidRPr="00B551BC" w:rsidRDefault="00A00598" w:rsidP="00A00598">
      <w:pPr>
        <w:spacing w:after="0"/>
        <w:rPr>
          <w:lang w:val="en-GB"/>
        </w:rPr>
      </w:pPr>
      <w:r w:rsidRPr="00B551BC">
        <w:rPr>
          <w:lang w:val="en-GB"/>
        </w:rPr>
        <w:t>When there are gaps in the design of an inclusive justice system because of the specific individual needs of certain people with disabilities, this system should respond by reviewing its practice:</w:t>
      </w:r>
    </w:p>
    <w:p w14:paraId="18B678F0" w14:textId="77777777" w:rsidR="00A00598" w:rsidRPr="00B551BC" w:rsidRDefault="00A00598" w:rsidP="00A00598">
      <w:pPr>
        <w:pStyle w:val="ListParagraph"/>
        <w:numPr>
          <w:ilvl w:val="0"/>
          <w:numId w:val="43"/>
        </w:numPr>
        <w:spacing w:after="0" w:line="259" w:lineRule="auto"/>
        <w:rPr>
          <w:lang w:val="en-GB"/>
        </w:rPr>
      </w:pPr>
      <w:r w:rsidRPr="00B551BC">
        <w:rPr>
          <w:lang w:val="en-GB"/>
        </w:rPr>
        <w:t xml:space="preserve">Is an </w:t>
      </w:r>
      <w:r w:rsidRPr="00B551BC">
        <w:rPr>
          <w:i/>
          <w:lang w:val="en-GB"/>
        </w:rPr>
        <w:t>ad hoc</w:t>
      </w:r>
      <w:r w:rsidRPr="00B551BC">
        <w:rPr>
          <w:lang w:val="en-GB"/>
        </w:rPr>
        <w:t xml:space="preserve"> procedural accommodation sufficient; or</w:t>
      </w:r>
    </w:p>
    <w:p w14:paraId="2B4A5F5D" w14:textId="77777777" w:rsidR="00A00598" w:rsidRPr="00B551BC" w:rsidRDefault="00A00598" w:rsidP="00A00598">
      <w:pPr>
        <w:pStyle w:val="ListParagraph"/>
        <w:numPr>
          <w:ilvl w:val="0"/>
          <w:numId w:val="43"/>
        </w:numPr>
        <w:spacing w:after="0" w:line="259" w:lineRule="auto"/>
        <w:rPr>
          <w:szCs w:val="24"/>
          <w:lang w:val="en-GB"/>
        </w:rPr>
      </w:pPr>
      <w:r w:rsidRPr="00B551BC">
        <w:rPr>
          <w:lang w:val="en-GB"/>
        </w:rPr>
        <w:t>Should it be addressed systematically, trough better accessibility standards?</w:t>
      </w:r>
      <w:r w:rsidRPr="00B551BC">
        <w:rPr>
          <w:szCs w:val="24"/>
          <w:lang w:val="en-GB"/>
        </w:rPr>
        <w:t xml:space="preserve"> </w:t>
      </w:r>
    </w:p>
    <w:p w14:paraId="449A9D8E" w14:textId="3B21CFD8" w:rsidR="00A00598" w:rsidRPr="00B551BC" w:rsidRDefault="00A62E20" w:rsidP="00A87DC7">
      <w:pPr>
        <w:pStyle w:val="Heading1"/>
        <w:spacing w:line="259" w:lineRule="auto"/>
        <w:jc w:val="left"/>
        <w:rPr>
          <w:lang w:val="en-GB"/>
        </w:rPr>
      </w:pPr>
      <w:bookmarkStart w:id="21" w:name="_Toc20740197"/>
      <w:r>
        <w:rPr>
          <w:lang w:val="en-GB"/>
        </w:rPr>
        <w:t>Key messages</w:t>
      </w:r>
      <w:bookmarkEnd w:id="21"/>
    </w:p>
    <w:p w14:paraId="535A5A31" w14:textId="3F956937" w:rsidR="00C05759" w:rsidRDefault="00C05759" w:rsidP="001756A1">
      <w:pPr>
        <w:pStyle w:val="ListParagraph"/>
        <w:numPr>
          <w:ilvl w:val="0"/>
          <w:numId w:val="49"/>
        </w:numPr>
        <w:spacing w:before="240"/>
        <w:rPr>
          <w:lang w:val="en-GB"/>
        </w:rPr>
      </w:pPr>
      <w:r w:rsidRPr="00A77702">
        <w:rPr>
          <w:lang w:val="en-GB"/>
        </w:rPr>
        <w:t>Member States and the EU should carry out, whether during the UN country reviews or in ad hoc work, a review of their judicial processes to identify the barriers to access justice for persons with disabilities of various support needs. Including the specific needs for children and women with disabilities</w:t>
      </w:r>
      <w:r w:rsidR="00883104" w:rsidRPr="00A77702">
        <w:rPr>
          <w:lang w:val="en-GB"/>
        </w:rPr>
        <w:t xml:space="preserve"> following a twin track approach.</w:t>
      </w:r>
    </w:p>
    <w:p w14:paraId="61F23ED7" w14:textId="77777777" w:rsidR="00A77702" w:rsidRPr="00A77702" w:rsidRDefault="00A77702" w:rsidP="00A77702">
      <w:pPr>
        <w:pStyle w:val="ListParagraph"/>
        <w:rPr>
          <w:lang w:val="en-GB"/>
        </w:rPr>
      </w:pPr>
    </w:p>
    <w:p w14:paraId="62DD5C97" w14:textId="2561B279" w:rsidR="00A35D84" w:rsidRDefault="00A35D84" w:rsidP="00A77702">
      <w:pPr>
        <w:pStyle w:val="ListParagraph"/>
        <w:numPr>
          <w:ilvl w:val="0"/>
          <w:numId w:val="49"/>
        </w:numPr>
        <w:rPr>
          <w:lang w:val="en-GB"/>
        </w:rPr>
      </w:pPr>
      <w:r w:rsidRPr="00A77702">
        <w:rPr>
          <w:lang w:val="en-GB"/>
        </w:rPr>
        <w:t>There are many accounts of discriminat</w:t>
      </w:r>
      <w:r w:rsidR="00123FE9" w:rsidRPr="00A77702">
        <w:rPr>
          <w:lang w:val="en-GB"/>
        </w:rPr>
        <w:t>ory</w:t>
      </w:r>
      <w:r w:rsidRPr="00A77702">
        <w:rPr>
          <w:lang w:val="en-GB"/>
        </w:rPr>
        <w:t xml:space="preserve"> </w:t>
      </w:r>
      <w:r w:rsidR="00721ED0" w:rsidRPr="00A77702">
        <w:rPr>
          <w:lang w:val="en-GB"/>
        </w:rPr>
        <w:t>behaviour towards persons with disabilities during judicial proceedings</w:t>
      </w:r>
      <w:r w:rsidR="00CC3C14" w:rsidRPr="00A77702">
        <w:rPr>
          <w:lang w:val="en-GB"/>
        </w:rPr>
        <w:t xml:space="preserve">. This is especially the case for pre-litigation phases </w:t>
      </w:r>
      <w:r w:rsidR="00284B51" w:rsidRPr="00A77702">
        <w:rPr>
          <w:lang w:val="en-GB"/>
        </w:rPr>
        <w:t xml:space="preserve"> and trial phases and concerns more </w:t>
      </w:r>
      <w:r w:rsidR="00CC3C14" w:rsidRPr="00A77702">
        <w:rPr>
          <w:lang w:val="en-GB"/>
        </w:rPr>
        <w:t>persons with intellectual and/or psychosocial disabilities.</w:t>
      </w:r>
      <w:r w:rsidR="00123FE9" w:rsidRPr="00A77702">
        <w:rPr>
          <w:lang w:val="en-GB"/>
        </w:rPr>
        <w:t xml:space="preserve"> Trainings are crucially needed for a diversity of staff but accountability </w:t>
      </w:r>
      <w:r w:rsidR="009E04B1" w:rsidRPr="00A77702">
        <w:rPr>
          <w:lang w:val="en-GB"/>
        </w:rPr>
        <w:t xml:space="preserve">on rights guaranteed for access to justice at international and EU level should be sought so that the same </w:t>
      </w:r>
      <w:r w:rsidR="00E40784" w:rsidRPr="00A77702">
        <w:rPr>
          <w:lang w:val="en-GB"/>
        </w:rPr>
        <w:t xml:space="preserve">infringements are not repeated. </w:t>
      </w:r>
    </w:p>
    <w:p w14:paraId="518EF12D" w14:textId="77777777" w:rsidR="00A77702" w:rsidRPr="00A77702" w:rsidRDefault="00A77702" w:rsidP="00A77702">
      <w:pPr>
        <w:pStyle w:val="ListParagraph"/>
        <w:rPr>
          <w:lang w:val="en-GB"/>
        </w:rPr>
      </w:pPr>
    </w:p>
    <w:p w14:paraId="300882CE" w14:textId="77777777" w:rsidR="00A77702" w:rsidRPr="00A77702" w:rsidRDefault="00A77702" w:rsidP="00A77702">
      <w:pPr>
        <w:pStyle w:val="ListParagraph"/>
        <w:rPr>
          <w:lang w:val="en-GB"/>
        </w:rPr>
      </w:pPr>
    </w:p>
    <w:p w14:paraId="50F639FE" w14:textId="1D839842" w:rsidR="008039DB" w:rsidRPr="00A77702" w:rsidRDefault="00883104" w:rsidP="00A77702">
      <w:pPr>
        <w:pStyle w:val="ListParagraph"/>
        <w:numPr>
          <w:ilvl w:val="0"/>
          <w:numId w:val="49"/>
        </w:numPr>
        <w:rPr>
          <w:lang w:val="en-GB"/>
        </w:rPr>
      </w:pPr>
      <w:r w:rsidRPr="00A77702">
        <w:rPr>
          <w:bCs/>
          <w:lang w:val="en-GB"/>
        </w:rPr>
        <w:t xml:space="preserve">A </w:t>
      </w:r>
      <w:r w:rsidR="008039DB" w:rsidRPr="00A77702">
        <w:rPr>
          <w:bCs/>
          <w:lang w:val="en-GB"/>
        </w:rPr>
        <w:t>l</w:t>
      </w:r>
      <w:r w:rsidR="00600E61" w:rsidRPr="00A77702">
        <w:rPr>
          <w:bCs/>
          <w:lang w:val="en-GB"/>
        </w:rPr>
        <w:t>egal mention of accessibility of justice for persons with disabilities</w:t>
      </w:r>
      <w:r w:rsidR="008039DB" w:rsidRPr="00A77702">
        <w:rPr>
          <w:bCs/>
          <w:lang w:val="en-GB"/>
        </w:rPr>
        <w:t xml:space="preserve"> is a necessary but not sufficient condition for the effectiveness of the rights. </w:t>
      </w:r>
      <w:r w:rsidR="004A228C" w:rsidRPr="00A77702">
        <w:rPr>
          <w:bCs/>
          <w:lang w:val="en-GB"/>
        </w:rPr>
        <w:t>It</w:t>
      </w:r>
      <w:r w:rsidR="008039DB" w:rsidRPr="00A77702">
        <w:rPr>
          <w:bCs/>
          <w:lang w:val="en-GB"/>
        </w:rPr>
        <w:t xml:space="preserve"> is important to take into account the diversity of the persons with disability and the fact that this diversity requires to be provide with a diversity of answers to guarantee the access to justice.</w:t>
      </w:r>
      <w:r w:rsidR="00A35D84" w:rsidRPr="00A77702">
        <w:rPr>
          <w:bCs/>
          <w:lang w:val="en-GB"/>
        </w:rPr>
        <w:t xml:space="preserve"> Individualised support should be easy and the financial responsibility should not be on the individual with disabilities. </w:t>
      </w:r>
    </w:p>
    <w:p w14:paraId="5C74CDA7" w14:textId="77777777" w:rsidR="00A77702" w:rsidRPr="00A77702" w:rsidRDefault="00A77702" w:rsidP="00A77702">
      <w:pPr>
        <w:pStyle w:val="ListParagraph"/>
        <w:rPr>
          <w:lang w:val="en-GB"/>
        </w:rPr>
      </w:pPr>
    </w:p>
    <w:p w14:paraId="6425FD8B" w14:textId="080269EC" w:rsidR="00600E61" w:rsidRDefault="00AD149B" w:rsidP="00A77702">
      <w:pPr>
        <w:pStyle w:val="ListParagraph"/>
        <w:numPr>
          <w:ilvl w:val="0"/>
          <w:numId w:val="49"/>
        </w:numPr>
        <w:rPr>
          <w:lang w:val="en-GB"/>
        </w:rPr>
      </w:pPr>
      <w:r w:rsidRPr="00A77702">
        <w:rPr>
          <w:lang w:val="en-GB"/>
        </w:rPr>
        <w:t xml:space="preserve">The </w:t>
      </w:r>
      <w:r w:rsidR="00600E61" w:rsidRPr="00A77702">
        <w:rPr>
          <w:lang w:val="en-GB"/>
        </w:rPr>
        <w:t xml:space="preserve">person with disabilities should be heard first and in compliance with the UNCRPD, the will and preferences and supported decision-making should be the approach to any legal proceeding concerning them. </w:t>
      </w:r>
    </w:p>
    <w:p w14:paraId="03FC6401" w14:textId="77777777" w:rsidR="00A77702" w:rsidRPr="00A77702" w:rsidRDefault="00A77702" w:rsidP="00A77702">
      <w:pPr>
        <w:pStyle w:val="ListParagraph"/>
        <w:rPr>
          <w:lang w:val="en-GB"/>
        </w:rPr>
      </w:pPr>
    </w:p>
    <w:p w14:paraId="5FA62593" w14:textId="77777777" w:rsidR="00A77702" w:rsidRPr="00A77702" w:rsidRDefault="00A77702" w:rsidP="00A77702">
      <w:pPr>
        <w:pStyle w:val="ListParagraph"/>
        <w:rPr>
          <w:lang w:val="en-GB"/>
        </w:rPr>
      </w:pPr>
    </w:p>
    <w:p w14:paraId="1CA87370" w14:textId="1EC4B515" w:rsidR="00047162" w:rsidRPr="001756A1" w:rsidRDefault="00600E61" w:rsidP="00932C5F">
      <w:pPr>
        <w:pStyle w:val="ListParagraph"/>
        <w:numPr>
          <w:ilvl w:val="0"/>
          <w:numId w:val="49"/>
        </w:numPr>
        <w:rPr>
          <w:lang w:val="en-GB"/>
        </w:rPr>
      </w:pPr>
      <w:r w:rsidRPr="001756A1">
        <w:rPr>
          <w:lang w:val="en-GB"/>
        </w:rPr>
        <w:t xml:space="preserve">The </w:t>
      </w:r>
      <w:r w:rsidR="00AD149B" w:rsidRPr="001756A1">
        <w:rPr>
          <w:lang w:val="en-GB"/>
        </w:rPr>
        <w:t>network around the person with disabilities whilst trying to access justice is key</w:t>
      </w:r>
      <w:r w:rsidR="00E40784" w:rsidRPr="001756A1">
        <w:rPr>
          <w:lang w:val="en-GB"/>
        </w:rPr>
        <w:t xml:space="preserve"> to provide the necessary support. T</w:t>
      </w:r>
      <w:r w:rsidR="00AD149B" w:rsidRPr="001756A1">
        <w:rPr>
          <w:lang w:val="en-GB"/>
        </w:rPr>
        <w:t xml:space="preserve">he </w:t>
      </w:r>
      <w:r w:rsidRPr="001756A1">
        <w:rPr>
          <w:lang w:val="en-GB"/>
        </w:rPr>
        <w:t>multidisciplinar</w:t>
      </w:r>
      <w:r w:rsidR="00AD149B" w:rsidRPr="001756A1">
        <w:rPr>
          <w:lang w:val="en-GB"/>
        </w:rPr>
        <w:t xml:space="preserve">y nature of staff </w:t>
      </w:r>
      <w:r w:rsidR="002819D2" w:rsidRPr="001756A1">
        <w:rPr>
          <w:lang w:val="en-GB"/>
        </w:rPr>
        <w:t xml:space="preserve">of </w:t>
      </w:r>
      <w:r w:rsidR="00AD149B" w:rsidRPr="001756A1">
        <w:rPr>
          <w:lang w:val="en-GB"/>
        </w:rPr>
        <w:t xml:space="preserve">a prison </w:t>
      </w:r>
      <w:r w:rsidR="002819D2" w:rsidRPr="001756A1">
        <w:rPr>
          <w:lang w:val="en-GB"/>
        </w:rPr>
        <w:t xml:space="preserve">for instance </w:t>
      </w:r>
      <w:r w:rsidR="00AD149B" w:rsidRPr="001756A1">
        <w:rPr>
          <w:lang w:val="en-GB"/>
        </w:rPr>
        <w:t>i</w:t>
      </w:r>
      <w:r w:rsidR="00F77FEA" w:rsidRPr="001756A1">
        <w:rPr>
          <w:lang w:val="en-GB"/>
        </w:rPr>
        <w:t>t i</w:t>
      </w:r>
      <w:r w:rsidR="00AD149B" w:rsidRPr="001756A1">
        <w:rPr>
          <w:lang w:val="en-GB"/>
        </w:rPr>
        <w:t xml:space="preserve">s </w:t>
      </w:r>
      <w:r w:rsidR="00DE3310" w:rsidRPr="001756A1">
        <w:rPr>
          <w:lang w:val="en-GB"/>
        </w:rPr>
        <w:t xml:space="preserve">crucial to ensure that the support needs are </w:t>
      </w:r>
      <w:r w:rsidR="002819D2" w:rsidRPr="001756A1">
        <w:rPr>
          <w:lang w:val="en-GB"/>
        </w:rPr>
        <w:t xml:space="preserve">covered in the diverse areas of life. </w:t>
      </w:r>
      <w:r w:rsidR="00DE3310" w:rsidRPr="001756A1">
        <w:rPr>
          <w:lang w:val="en-GB"/>
        </w:rPr>
        <w:t xml:space="preserve"> </w:t>
      </w:r>
      <w:r w:rsidR="00047162" w:rsidRPr="001756A1">
        <w:rPr>
          <w:lang w:val="en-GB"/>
        </w:rPr>
        <w:br w:type="page"/>
      </w:r>
    </w:p>
    <w:p w14:paraId="1BA2554E" w14:textId="51F94C89" w:rsidR="00FC1712" w:rsidRPr="00B551BC" w:rsidRDefault="00FC1712" w:rsidP="00FC1712">
      <w:pPr>
        <w:pStyle w:val="Heading1"/>
        <w:rPr>
          <w:lang w:val="en-GB"/>
        </w:rPr>
      </w:pPr>
      <w:bookmarkStart w:id="22" w:name="_Toc20740198"/>
      <w:r w:rsidRPr="00B551BC">
        <w:rPr>
          <w:lang w:val="en-GB"/>
        </w:rPr>
        <w:lastRenderedPageBreak/>
        <w:t>Annex</w:t>
      </w:r>
      <w:bookmarkEnd w:id="22"/>
    </w:p>
    <w:p w14:paraId="3DAF561F" w14:textId="2C8631D3" w:rsidR="00FC1712" w:rsidRPr="00B551BC" w:rsidRDefault="00FC1712" w:rsidP="00FC1712">
      <w:pPr>
        <w:pStyle w:val="Heading2"/>
        <w:rPr>
          <w:lang w:val="en-GB"/>
        </w:rPr>
      </w:pPr>
      <w:bookmarkStart w:id="23" w:name="_Toc20740199"/>
      <w:r w:rsidRPr="00B551BC">
        <w:rPr>
          <w:lang w:val="en-GB"/>
        </w:rPr>
        <w:t xml:space="preserve">Annex 1 </w:t>
      </w:r>
      <w:r w:rsidR="005129E1" w:rsidRPr="00B551BC">
        <w:rPr>
          <w:lang w:val="en-GB"/>
        </w:rPr>
        <w:t>– Information on the Just4All S</w:t>
      </w:r>
      <w:r w:rsidR="00487B41" w:rsidRPr="00B551BC">
        <w:rPr>
          <w:lang w:val="en-GB"/>
        </w:rPr>
        <w:t>eminar</w:t>
      </w:r>
      <w:r w:rsidR="005129E1" w:rsidRPr="00B551BC">
        <w:rPr>
          <w:lang w:val="en-GB"/>
        </w:rPr>
        <w:t>s</w:t>
      </w:r>
      <w:r w:rsidR="00487B41" w:rsidRPr="00B551BC">
        <w:rPr>
          <w:lang w:val="en-GB"/>
        </w:rPr>
        <w:t xml:space="preserve"> for collection of data</w:t>
      </w:r>
      <w:bookmarkEnd w:id="23"/>
    </w:p>
    <w:p w14:paraId="17BA9D36" w14:textId="77777777" w:rsidR="00FE272C" w:rsidRPr="00B551BC" w:rsidRDefault="00FE272C" w:rsidP="007108F4">
      <w:pPr>
        <w:rPr>
          <w:lang w:val="en-GB"/>
        </w:rPr>
      </w:pPr>
      <w:r w:rsidRPr="00B551BC">
        <w:rPr>
          <w:lang w:val="en-GB"/>
        </w:rPr>
        <w:t xml:space="preserve">The information present in this report was collected thanks to two seminars organised on this specific topic, one in Brussels gathering specialists from different EU Member States, and one in Madrid, gathering specialists and practitioners from Spain. </w:t>
      </w:r>
    </w:p>
    <w:p w14:paraId="6D2DDE48" w14:textId="77777777" w:rsidR="00FE272C" w:rsidRPr="00B551BC" w:rsidRDefault="00FE272C" w:rsidP="00FE272C">
      <w:pPr>
        <w:rPr>
          <w:lang w:val="en-GB"/>
        </w:rPr>
      </w:pPr>
      <w:r w:rsidRPr="00B551BC">
        <w:rPr>
          <w:lang w:val="en-GB"/>
        </w:rPr>
        <w:t>Hereafter are the programmes and speakers present at both events.</w:t>
      </w:r>
    </w:p>
    <w:p w14:paraId="2E51FD7D" w14:textId="7ABCB6F6" w:rsidR="009832E9" w:rsidRPr="00B551BC" w:rsidRDefault="00487B41" w:rsidP="00005888">
      <w:pPr>
        <w:pStyle w:val="Heading3"/>
        <w:rPr>
          <w:lang w:val="en-GB"/>
        </w:rPr>
      </w:pPr>
      <w:bookmarkStart w:id="24" w:name="_Toc20740200"/>
      <w:r w:rsidRPr="00B551BC">
        <w:rPr>
          <w:lang w:val="en-GB"/>
        </w:rPr>
        <w:t xml:space="preserve">Programme </w:t>
      </w:r>
      <w:r w:rsidR="009832E9" w:rsidRPr="00B551BC">
        <w:rPr>
          <w:lang w:val="en-GB"/>
        </w:rPr>
        <w:t xml:space="preserve">Seminar Brussels, </w:t>
      </w:r>
      <w:r w:rsidR="008E7924" w:rsidRPr="00B551BC">
        <w:rPr>
          <w:lang w:val="en-GB"/>
        </w:rPr>
        <w:t>15 March 2019:</w:t>
      </w:r>
      <w:bookmarkEnd w:id="24"/>
    </w:p>
    <w:p w14:paraId="0E293E62" w14:textId="01F1E273" w:rsidR="00005888" w:rsidRPr="00B551BC" w:rsidRDefault="00005888" w:rsidP="009832E9">
      <w:pPr>
        <w:rPr>
          <w:lang w:val="en-GB"/>
        </w:rPr>
      </w:pPr>
      <w:r w:rsidRPr="00B551BC">
        <w:rPr>
          <w:noProof/>
          <w:lang w:val="en-GB"/>
        </w:rPr>
        <w:drawing>
          <wp:anchor distT="0" distB="0" distL="114300" distR="114300" simplePos="0" relativeHeight="251663360" behindDoc="0" locked="0" layoutInCell="1" allowOverlap="1" wp14:anchorId="13CD3124" wp14:editId="7597F12B">
            <wp:simplePos x="0" y="0"/>
            <wp:positionH relativeFrom="margin">
              <wp:posOffset>831850</wp:posOffset>
            </wp:positionH>
            <wp:positionV relativeFrom="paragraph">
              <wp:posOffset>299720</wp:posOffset>
            </wp:positionV>
            <wp:extent cx="4203492" cy="6120000"/>
            <wp:effectExtent l="38100" t="38100" r="102235" b="9080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2599" t="17445" r="47856" b="6070"/>
                    <a:stretch/>
                  </pic:blipFill>
                  <pic:spPr bwMode="auto">
                    <a:xfrm>
                      <a:off x="0" y="0"/>
                      <a:ext cx="4203492" cy="6120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551BC">
        <w:rPr>
          <w:lang w:val="en-GB"/>
        </w:rPr>
        <w:t>Page 1/3</w:t>
      </w:r>
    </w:p>
    <w:p w14:paraId="2812B78B" w14:textId="2A43B134" w:rsidR="008E7924" w:rsidRPr="00B551BC" w:rsidRDefault="008E7924" w:rsidP="00047162">
      <w:pPr>
        <w:rPr>
          <w:lang w:val="en-GB"/>
        </w:rPr>
      </w:pPr>
      <w:r w:rsidRPr="00B551BC">
        <w:rPr>
          <w:lang w:val="en-GB"/>
        </w:rPr>
        <w:br w:type="page"/>
      </w:r>
    </w:p>
    <w:p w14:paraId="0214CB25" w14:textId="15568059" w:rsidR="00047162" w:rsidRPr="00B551BC" w:rsidRDefault="008E7924" w:rsidP="00047162">
      <w:pPr>
        <w:rPr>
          <w:lang w:val="en-GB"/>
        </w:rPr>
      </w:pPr>
      <w:r w:rsidRPr="00B551BC">
        <w:rPr>
          <w:lang w:val="en-GB"/>
        </w:rPr>
        <w:lastRenderedPageBreak/>
        <w:t>Page 2</w:t>
      </w:r>
      <w:r w:rsidR="00005888" w:rsidRPr="00B551BC">
        <w:rPr>
          <w:lang w:val="en-GB"/>
        </w:rPr>
        <w:t>/3</w:t>
      </w:r>
    </w:p>
    <w:p w14:paraId="6715256B" w14:textId="7E1A13BA" w:rsidR="007B7A1A" w:rsidRPr="00B551BC" w:rsidRDefault="002E6F6B" w:rsidP="00047162">
      <w:pPr>
        <w:rPr>
          <w:lang w:val="en-GB"/>
        </w:rPr>
      </w:pPr>
      <w:r w:rsidRPr="00B551BC">
        <w:rPr>
          <w:noProof/>
          <w:lang w:val="en-GB"/>
        </w:rPr>
        <w:drawing>
          <wp:anchor distT="0" distB="0" distL="114300" distR="114300" simplePos="0" relativeHeight="251664384" behindDoc="0" locked="0" layoutInCell="1" allowOverlap="1" wp14:anchorId="5836E4AD" wp14:editId="7AF86352">
            <wp:simplePos x="0" y="0"/>
            <wp:positionH relativeFrom="margin">
              <wp:posOffset>496570</wp:posOffset>
            </wp:positionH>
            <wp:positionV relativeFrom="paragraph">
              <wp:posOffset>290195</wp:posOffset>
            </wp:positionV>
            <wp:extent cx="4319905" cy="6119495"/>
            <wp:effectExtent l="38100" t="38100" r="99695" b="9080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268" t="17640" r="47305" b="5723"/>
                    <a:stretch/>
                  </pic:blipFill>
                  <pic:spPr bwMode="auto">
                    <a:xfrm>
                      <a:off x="0" y="0"/>
                      <a:ext cx="4319905" cy="61194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30F0E1" w14:textId="1931C445" w:rsidR="00047162" w:rsidRPr="00B551BC" w:rsidRDefault="00047162" w:rsidP="00047162">
      <w:pPr>
        <w:rPr>
          <w:lang w:val="en-GB"/>
        </w:rPr>
      </w:pPr>
    </w:p>
    <w:p w14:paraId="6C6C475C" w14:textId="77777777" w:rsidR="002E6F6B" w:rsidRPr="00B551BC" w:rsidRDefault="002E6F6B" w:rsidP="00047162">
      <w:pPr>
        <w:rPr>
          <w:lang w:val="en-GB"/>
        </w:rPr>
      </w:pPr>
      <w:r w:rsidRPr="00B551BC">
        <w:rPr>
          <w:lang w:val="en-GB"/>
        </w:rPr>
        <w:br w:type="page"/>
      </w:r>
    </w:p>
    <w:p w14:paraId="74858443" w14:textId="0F1D5BF4" w:rsidR="002E6F6B" w:rsidRPr="00B551BC" w:rsidRDefault="00005888" w:rsidP="00047162">
      <w:pPr>
        <w:rPr>
          <w:lang w:val="en-GB"/>
        </w:rPr>
      </w:pPr>
      <w:r w:rsidRPr="00B551BC">
        <w:rPr>
          <w:noProof/>
          <w:lang w:val="en-GB"/>
        </w:rPr>
        <w:lastRenderedPageBreak/>
        <w:drawing>
          <wp:anchor distT="0" distB="0" distL="114300" distR="114300" simplePos="0" relativeHeight="251665408" behindDoc="0" locked="0" layoutInCell="1" allowOverlap="1" wp14:anchorId="20D25F43" wp14:editId="3614AE82">
            <wp:simplePos x="0" y="0"/>
            <wp:positionH relativeFrom="column">
              <wp:posOffset>534670</wp:posOffset>
            </wp:positionH>
            <wp:positionV relativeFrom="paragraph">
              <wp:posOffset>755650</wp:posOffset>
            </wp:positionV>
            <wp:extent cx="4276725" cy="6119495"/>
            <wp:effectExtent l="38100" t="38100" r="104775" b="9080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2700" t="18057" r="47415" b="5920"/>
                    <a:stretch/>
                  </pic:blipFill>
                  <pic:spPr bwMode="auto">
                    <a:xfrm>
                      <a:off x="0" y="0"/>
                      <a:ext cx="4276725" cy="61194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6F6B" w:rsidRPr="00B551BC">
        <w:rPr>
          <w:lang w:val="en-GB"/>
        </w:rPr>
        <w:t>Page 3</w:t>
      </w:r>
      <w:r w:rsidR="007108F4">
        <w:rPr>
          <w:lang w:val="en-GB"/>
        </w:rPr>
        <w:t>/3</w:t>
      </w:r>
    </w:p>
    <w:p w14:paraId="0C24F3FA" w14:textId="32DC6FAC" w:rsidR="00047162" w:rsidRPr="00B551BC" w:rsidRDefault="00047162" w:rsidP="00047162">
      <w:pPr>
        <w:rPr>
          <w:lang w:val="en-GB"/>
        </w:rPr>
      </w:pPr>
      <w:r w:rsidRPr="00B551BC">
        <w:rPr>
          <w:lang w:val="en-GB"/>
        </w:rPr>
        <w:br w:type="page"/>
      </w:r>
    </w:p>
    <w:p w14:paraId="0AE46837" w14:textId="6E8C09AE" w:rsidR="00005888" w:rsidRPr="00B551BC" w:rsidRDefault="00487B41" w:rsidP="0024395B">
      <w:pPr>
        <w:pStyle w:val="Heading3"/>
        <w:rPr>
          <w:lang w:val="en-GB"/>
        </w:rPr>
      </w:pPr>
      <w:bookmarkStart w:id="25" w:name="_Toc20218585"/>
      <w:bookmarkStart w:id="26" w:name="_Toc20740201"/>
      <w:r w:rsidRPr="00B551BC">
        <w:rPr>
          <w:lang w:val="en-GB"/>
        </w:rPr>
        <w:lastRenderedPageBreak/>
        <w:t xml:space="preserve">Programme </w:t>
      </w:r>
      <w:r w:rsidR="00005888" w:rsidRPr="00B551BC">
        <w:rPr>
          <w:lang w:val="en-GB"/>
        </w:rPr>
        <w:t>Seminar Madrid, 11 April 2019</w:t>
      </w:r>
      <w:bookmarkEnd w:id="26"/>
    </w:p>
    <w:p w14:paraId="2D7EA106" w14:textId="43833CCD" w:rsidR="00005888" w:rsidRPr="00B551BC" w:rsidRDefault="002D3268" w:rsidP="00005888">
      <w:pPr>
        <w:rPr>
          <w:lang w:val="en-GB"/>
        </w:rPr>
      </w:pPr>
      <w:r w:rsidRPr="00B551BC">
        <w:rPr>
          <w:noProof/>
          <w:lang w:val="en-GB"/>
        </w:rPr>
        <w:drawing>
          <wp:anchor distT="0" distB="0" distL="114300" distR="114300" simplePos="0" relativeHeight="251666432" behindDoc="0" locked="0" layoutInCell="1" allowOverlap="1" wp14:anchorId="68FAAC9E" wp14:editId="40C61ED8">
            <wp:simplePos x="0" y="0"/>
            <wp:positionH relativeFrom="column">
              <wp:posOffset>693420</wp:posOffset>
            </wp:positionH>
            <wp:positionV relativeFrom="paragraph">
              <wp:posOffset>423545</wp:posOffset>
            </wp:positionV>
            <wp:extent cx="4203700" cy="6119495"/>
            <wp:effectExtent l="38100" t="38100" r="101600" b="9080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2930" t="18033" r="47536" b="5527"/>
                    <a:stretch/>
                  </pic:blipFill>
                  <pic:spPr bwMode="auto">
                    <a:xfrm>
                      <a:off x="0" y="0"/>
                      <a:ext cx="4203700" cy="61194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888" w:rsidRPr="00B551BC">
        <w:rPr>
          <w:lang w:val="en-GB"/>
        </w:rPr>
        <w:t>Page 1</w:t>
      </w:r>
      <w:r w:rsidR="00487B41" w:rsidRPr="00B551BC">
        <w:rPr>
          <w:lang w:val="en-GB"/>
        </w:rPr>
        <w:t>/3</w:t>
      </w:r>
    </w:p>
    <w:p w14:paraId="713FEC24" w14:textId="6809038E" w:rsidR="00005888" w:rsidRPr="00B551BC" w:rsidRDefault="00005888" w:rsidP="00005888">
      <w:pPr>
        <w:rPr>
          <w:lang w:val="en-GB"/>
        </w:rPr>
      </w:pPr>
    </w:p>
    <w:p w14:paraId="58DDBF2F" w14:textId="622ECFE0" w:rsidR="00005888" w:rsidRPr="00B551BC" w:rsidRDefault="00005888" w:rsidP="00005888">
      <w:pPr>
        <w:rPr>
          <w:lang w:val="en-GB"/>
        </w:rPr>
      </w:pPr>
      <w:r w:rsidRPr="00B551BC">
        <w:rPr>
          <w:lang w:val="en-GB"/>
        </w:rPr>
        <w:br w:type="page"/>
      </w:r>
    </w:p>
    <w:p w14:paraId="38E9BD76" w14:textId="6A50F7EF" w:rsidR="00005888" w:rsidRPr="00B551BC" w:rsidRDefault="0024395B" w:rsidP="00005888">
      <w:pPr>
        <w:rPr>
          <w:lang w:val="en-GB"/>
        </w:rPr>
      </w:pPr>
      <w:r w:rsidRPr="00B551BC">
        <w:rPr>
          <w:lang w:val="en-GB"/>
        </w:rPr>
        <w:lastRenderedPageBreak/>
        <w:t>Page 2</w:t>
      </w:r>
      <w:r w:rsidR="00487B41" w:rsidRPr="00B551BC">
        <w:rPr>
          <w:lang w:val="en-GB"/>
        </w:rPr>
        <w:t>/3</w:t>
      </w:r>
    </w:p>
    <w:p w14:paraId="7468CD36" w14:textId="74E646D0" w:rsidR="0024395B" w:rsidRPr="00B551BC" w:rsidRDefault="00642663" w:rsidP="00005888">
      <w:pPr>
        <w:rPr>
          <w:lang w:val="en-GB"/>
        </w:rPr>
      </w:pPr>
      <w:r w:rsidRPr="00B551BC">
        <w:rPr>
          <w:noProof/>
          <w:lang w:val="en-GB"/>
        </w:rPr>
        <w:drawing>
          <wp:anchor distT="0" distB="0" distL="114300" distR="114300" simplePos="0" relativeHeight="251667456" behindDoc="0" locked="0" layoutInCell="1" allowOverlap="1" wp14:anchorId="1CCCA99A" wp14:editId="216D2CB1">
            <wp:simplePos x="0" y="0"/>
            <wp:positionH relativeFrom="margin">
              <wp:align>center</wp:align>
            </wp:positionH>
            <wp:positionV relativeFrom="paragraph">
              <wp:posOffset>290195</wp:posOffset>
            </wp:positionV>
            <wp:extent cx="4315797" cy="6119495"/>
            <wp:effectExtent l="38100" t="38100" r="104140" b="9080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2516" t="17640" r="47084" b="5723"/>
                    <a:stretch/>
                  </pic:blipFill>
                  <pic:spPr bwMode="auto">
                    <a:xfrm>
                      <a:off x="0" y="0"/>
                      <a:ext cx="4315797" cy="61194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p>
    <w:p w14:paraId="4CF58D9F" w14:textId="513A7CEE" w:rsidR="0024395B" w:rsidRPr="00B551BC" w:rsidRDefault="0024395B" w:rsidP="00005888">
      <w:pPr>
        <w:rPr>
          <w:lang w:val="en-GB"/>
        </w:rPr>
      </w:pPr>
      <w:r w:rsidRPr="00B551BC">
        <w:rPr>
          <w:lang w:val="en-GB"/>
        </w:rPr>
        <w:br w:type="page"/>
      </w:r>
    </w:p>
    <w:p w14:paraId="5D209759" w14:textId="0DA0F3EB" w:rsidR="00642663" w:rsidRPr="00B551BC" w:rsidRDefault="00AB7559" w:rsidP="00642663">
      <w:pPr>
        <w:rPr>
          <w:lang w:val="en-GB"/>
        </w:rPr>
      </w:pPr>
      <w:r w:rsidRPr="00B551BC">
        <w:rPr>
          <w:noProof/>
          <w:lang w:val="en-GB"/>
        </w:rPr>
        <w:lastRenderedPageBreak/>
        <w:drawing>
          <wp:anchor distT="0" distB="0" distL="114300" distR="114300" simplePos="0" relativeHeight="251668480" behindDoc="0" locked="0" layoutInCell="1" allowOverlap="1" wp14:anchorId="09F90FBD" wp14:editId="1BC3C31F">
            <wp:simplePos x="0" y="0"/>
            <wp:positionH relativeFrom="column">
              <wp:posOffset>731520</wp:posOffset>
            </wp:positionH>
            <wp:positionV relativeFrom="paragraph">
              <wp:posOffset>685800</wp:posOffset>
            </wp:positionV>
            <wp:extent cx="4225925" cy="6119495"/>
            <wp:effectExtent l="38100" t="38100" r="98425" b="9080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2489" t="17640" r="47746" b="5723"/>
                    <a:stretch/>
                  </pic:blipFill>
                  <pic:spPr bwMode="auto">
                    <a:xfrm>
                      <a:off x="0" y="0"/>
                      <a:ext cx="4225925" cy="61194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642663" w:rsidRPr="00B551BC">
        <w:rPr>
          <w:lang w:val="en-GB"/>
        </w:rPr>
        <w:t>Page 3/</w:t>
      </w:r>
      <w:r w:rsidR="00487B41" w:rsidRPr="00B551BC">
        <w:rPr>
          <w:lang w:val="en-GB"/>
        </w:rPr>
        <w:t>3</w:t>
      </w:r>
    </w:p>
    <w:p w14:paraId="567B9CF3" w14:textId="1CC0638F" w:rsidR="00AB7559" w:rsidRPr="00B551BC" w:rsidRDefault="00AB7559" w:rsidP="00642663">
      <w:pPr>
        <w:rPr>
          <w:lang w:val="en-GB"/>
        </w:rPr>
      </w:pPr>
    </w:p>
    <w:p w14:paraId="0B9D2D36" w14:textId="30DCBF3C" w:rsidR="00642663" w:rsidRPr="00B551BC" w:rsidRDefault="00642663" w:rsidP="00642663">
      <w:pPr>
        <w:rPr>
          <w:lang w:val="en-GB"/>
        </w:rPr>
      </w:pPr>
      <w:r w:rsidRPr="00B551BC">
        <w:rPr>
          <w:lang w:val="en-GB"/>
        </w:rPr>
        <w:br w:type="page"/>
      </w:r>
    </w:p>
    <w:p w14:paraId="2498AA4F" w14:textId="38D64F8B" w:rsidR="00FC1712" w:rsidRPr="00B551BC" w:rsidRDefault="00FC1712" w:rsidP="00FC1712">
      <w:pPr>
        <w:pStyle w:val="Heading1"/>
        <w:pBdr>
          <w:bottom w:val="single" w:sz="4" w:space="1" w:color="auto"/>
        </w:pBdr>
        <w:jc w:val="left"/>
        <w:rPr>
          <w:lang w:val="en-GB"/>
        </w:rPr>
      </w:pPr>
      <w:bookmarkStart w:id="27" w:name="_Toc20740202"/>
      <w:r w:rsidRPr="00B551BC">
        <w:rPr>
          <w:lang w:val="en-GB"/>
        </w:rPr>
        <w:lastRenderedPageBreak/>
        <w:t>Just4All project</w:t>
      </w:r>
      <w:bookmarkEnd w:id="25"/>
      <w:bookmarkEnd w:id="27"/>
    </w:p>
    <w:p w14:paraId="0FCA5C4A" w14:textId="77777777" w:rsidR="00FC1712" w:rsidRPr="00B551BC" w:rsidRDefault="00FC1712" w:rsidP="00FC1712">
      <w:pPr>
        <w:spacing w:after="0"/>
        <w:contextualSpacing/>
        <w:rPr>
          <w:lang w:val="en-GB"/>
        </w:rPr>
      </w:pPr>
    </w:p>
    <w:p w14:paraId="61433036" w14:textId="77777777" w:rsidR="00FC1712" w:rsidRPr="00B551BC" w:rsidRDefault="004F4549" w:rsidP="00FC1712">
      <w:pPr>
        <w:spacing w:after="0"/>
        <w:contextualSpacing/>
        <w:rPr>
          <w:lang w:val="en-GB"/>
        </w:rPr>
      </w:pPr>
      <w:hyperlink r:id="rId22" w:history="1">
        <w:r w:rsidR="00FC1712" w:rsidRPr="00B551BC">
          <w:rPr>
            <w:rStyle w:val="Hyperlink"/>
            <w:lang w:val="en-GB"/>
          </w:rPr>
          <w:t>The Just4all project</w:t>
        </w:r>
      </w:hyperlink>
      <w:r w:rsidR="00FC1712" w:rsidRPr="00B551BC">
        <w:rPr>
          <w:lang w:val="en-GB"/>
        </w:rPr>
        <w:t xml:space="preserve"> aims to promote access to justice for persons with disabilities by raising awareness among legal practitioners on the needs of people with disabilities and develop a training for legal practitioners on that topic. </w:t>
      </w:r>
      <w:proofErr w:type="spellStart"/>
      <w:r w:rsidR="00FC1712" w:rsidRPr="00B551BC">
        <w:rPr>
          <w:lang w:val="en-GB"/>
        </w:rPr>
        <w:t>JustforAll</w:t>
      </w:r>
      <w:proofErr w:type="spellEnd"/>
      <w:r w:rsidR="00FC1712" w:rsidRPr="00B551BC">
        <w:rPr>
          <w:lang w:val="en-GB"/>
        </w:rPr>
        <w:t xml:space="preserve"> seeks to promote the effective implementation of the European Charter of Fundamental Rights, the UN Convention on the Rights of Persons with Disabilities and EU legislation on disability. The project is also looking at cross-cutting issues of gender and children with disabilities and consider the variety of legal domains that the justice system entails.</w:t>
      </w:r>
    </w:p>
    <w:p w14:paraId="699D83B2" w14:textId="77777777" w:rsidR="00FC1712" w:rsidRPr="00B551BC" w:rsidRDefault="00FC1712" w:rsidP="00FC1712">
      <w:pPr>
        <w:spacing w:after="0"/>
        <w:contextualSpacing/>
        <w:rPr>
          <w:b/>
          <w:bCs/>
          <w:lang w:val="en-GB"/>
        </w:rPr>
      </w:pPr>
    </w:p>
    <w:p w14:paraId="5AD23C13" w14:textId="77777777" w:rsidR="00FC1712" w:rsidRPr="00B551BC" w:rsidRDefault="00FC1712" w:rsidP="00FC1712">
      <w:pPr>
        <w:spacing w:after="0"/>
        <w:contextualSpacing/>
        <w:rPr>
          <w:b/>
          <w:bCs/>
          <w:lang w:val="en-GB"/>
        </w:rPr>
      </w:pPr>
      <w:r w:rsidRPr="00B551BC">
        <w:rPr>
          <w:b/>
          <w:bCs/>
          <w:lang w:val="en-GB"/>
        </w:rPr>
        <w:t>Partners</w:t>
      </w:r>
    </w:p>
    <w:p w14:paraId="4E577AC5" w14:textId="77777777" w:rsidR="00FC1712" w:rsidRPr="00B551BC" w:rsidRDefault="004F4549" w:rsidP="00FC1712">
      <w:pPr>
        <w:numPr>
          <w:ilvl w:val="0"/>
          <w:numId w:val="44"/>
        </w:numPr>
        <w:spacing w:after="0"/>
        <w:contextualSpacing/>
        <w:rPr>
          <w:lang w:val="en-GB"/>
        </w:rPr>
      </w:pPr>
      <w:hyperlink r:id="rId23" w:tgtFrame="_blank" w:history="1">
        <w:proofErr w:type="spellStart"/>
        <w:r w:rsidR="00FC1712" w:rsidRPr="00B551BC">
          <w:rPr>
            <w:rStyle w:val="Hyperlink"/>
            <w:lang w:val="en-GB"/>
          </w:rPr>
          <w:t>Fundacion</w:t>
        </w:r>
        <w:proofErr w:type="spellEnd"/>
        <w:r w:rsidR="00FC1712" w:rsidRPr="00B551BC">
          <w:rPr>
            <w:rStyle w:val="Hyperlink"/>
            <w:lang w:val="en-GB"/>
          </w:rPr>
          <w:t xml:space="preserve"> Once</w:t>
        </w:r>
      </w:hyperlink>
      <w:r w:rsidR="00FC1712" w:rsidRPr="00B551BC">
        <w:rPr>
          <w:lang w:val="en-GB"/>
        </w:rPr>
        <w:t> (project coordinator)</w:t>
      </w:r>
    </w:p>
    <w:p w14:paraId="0D0DB78E" w14:textId="77777777" w:rsidR="00FC1712" w:rsidRPr="00B551BC" w:rsidRDefault="004F4549" w:rsidP="00FC1712">
      <w:pPr>
        <w:numPr>
          <w:ilvl w:val="0"/>
          <w:numId w:val="44"/>
        </w:numPr>
        <w:spacing w:after="0"/>
        <w:contextualSpacing/>
        <w:rPr>
          <w:lang w:val="en-GB"/>
        </w:rPr>
      </w:pPr>
      <w:hyperlink r:id="rId24" w:tgtFrame="_blank" w:history="1">
        <w:r w:rsidR="00FC1712" w:rsidRPr="00B551BC">
          <w:rPr>
            <w:rStyle w:val="Hyperlink"/>
            <w:lang w:val="en-GB"/>
          </w:rPr>
          <w:t>European Disability Forum</w:t>
        </w:r>
      </w:hyperlink>
      <w:r w:rsidR="00FC1712" w:rsidRPr="00B551BC">
        <w:rPr>
          <w:lang w:val="en-GB"/>
        </w:rPr>
        <w:t> (EDF)</w:t>
      </w:r>
    </w:p>
    <w:p w14:paraId="624769D9" w14:textId="77777777" w:rsidR="00FC1712" w:rsidRPr="00B551BC" w:rsidRDefault="004F4549" w:rsidP="00FC1712">
      <w:pPr>
        <w:numPr>
          <w:ilvl w:val="0"/>
          <w:numId w:val="44"/>
        </w:numPr>
        <w:spacing w:after="0"/>
        <w:contextualSpacing/>
        <w:rPr>
          <w:lang w:val="en-GB"/>
        </w:rPr>
      </w:pPr>
      <w:hyperlink r:id="rId25" w:tgtFrame="_blank" w:history="1">
        <w:r w:rsidR="00FC1712" w:rsidRPr="00B551BC">
          <w:rPr>
            <w:rStyle w:val="Hyperlink"/>
            <w:lang w:val="en-GB"/>
          </w:rPr>
          <w:t xml:space="preserve">Thomson Reuters </w:t>
        </w:r>
        <w:proofErr w:type="spellStart"/>
        <w:r w:rsidR="00FC1712" w:rsidRPr="00B551BC">
          <w:rPr>
            <w:rStyle w:val="Hyperlink"/>
            <w:lang w:val="en-GB"/>
          </w:rPr>
          <w:t>Aranzadi</w:t>
        </w:r>
        <w:proofErr w:type="spellEnd"/>
      </w:hyperlink>
    </w:p>
    <w:p w14:paraId="68B48A90" w14:textId="77777777" w:rsidR="00FC1712" w:rsidRPr="00B551BC" w:rsidRDefault="004F4549" w:rsidP="00FC1712">
      <w:pPr>
        <w:numPr>
          <w:ilvl w:val="0"/>
          <w:numId w:val="44"/>
        </w:numPr>
        <w:spacing w:after="0"/>
        <w:contextualSpacing/>
        <w:rPr>
          <w:lang w:val="en-GB"/>
        </w:rPr>
      </w:pPr>
      <w:hyperlink r:id="rId26" w:history="1">
        <w:r w:rsidR="00FC1712" w:rsidRPr="00B551BC">
          <w:rPr>
            <w:rStyle w:val="Hyperlink"/>
            <w:lang w:val="en-GB"/>
          </w:rPr>
          <w:t>Universidad Carlos III de Madrid</w:t>
        </w:r>
      </w:hyperlink>
    </w:p>
    <w:p w14:paraId="7134A341" w14:textId="77777777" w:rsidR="00FC1712" w:rsidRPr="00B551BC" w:rsidRDefault="004F4549" w:rsidP="00FC1712">
      <w:pPr>
        <w:numPr>
          <w:ilvl w:val="0"/>
          <w:numId w:val="44"/>
        </w:numPr>
        <w:spacing w:after="0"/>
        <w:contextualSpacing/>
        <w:rPr>
          <w:lang w:val="en-GB"/>
        </w:rPr>
      </w:pPr>
      <w:hyperlink r:id="rId27" w:history="1">
        <w:r w:rsidR="00FC1712" w:rsidRPr="00B551BC">
          <w:rPr>
            <w:rStyle w:val="Hyperlink"/>
            <w:lang w:val="en-GB"/>
          </w:rPr>
          <w:t>European Association of Service providers for Persons with Disabilities (EASPD)</w:t>
        </w:r>
      </w:hyperlink>
    </w:p>
    <w:p w14:paraId="0B67F8DE" w14:textId="77777777" w:rsidR="00FC1712" w:rsidRPr="00B551BC" w:rsidRDefault="00FC1712" w:rsidP="00FC1712">
      <w:pPr>
        <w:spacing w:after="0"/>
        <w:contextualSpacing/>
        <w:rPr>
          <w:b/>
          <w:bCs/>
          <w:lang w:val="en-GB"/>
        </w:rPr>
      </w:pPr>
    </w:p>
    <w:p w14:paraId="2EC300B1" w14:textId="77777777" w:rsidR="00FC1712" w:rsidRPr="00B551BC" w:rsidRDefault="00FC1712" w:rsidP="00FC1712">
      <w:pPr>
        <w:spacing w:after="0"/>
        <w:contextualSpacing/>
        <w:rPr>
          <w:b/>
          <w:bCs/>
          <w:lang w:val="en-GB"/>
        </w:rPr>
      </w:pPr>
      <w:r w:rsidRPr="00B551BC">
        <w:rPr>
          <w:b/>
          <w:bCs/>
          <w:lang w:val="en-GB"/>
        </w:rPr>
        <w:t>Duration</w:t>
      </w:r>
    </w:p>
    <w:p w14:paraId="09FE47F1" w14:textId="77777777" w:rsidR="00FC1712" w:rsidRPr="00B551BC" w:rsidRDefault="00FC1712" w:rsidP="00FC1712">
      <w:pPr>
        <w:spacing w:after="0"/>
        <w:contextualSpacing/>
        <w:rPr>
          <w:lang w:val="en-GB"/>
        </w:rPr>
      </w:pPr>
      <w:r w:rsidRPr="00B551BC">
        <w:rPr>
          <w:lang w:val="en-GB"/>
        </w:rPr>
        <w:t>30 months, from October 2018 to March 2021</w:t>
      </w:r>
    </w:p>
    <w:p w14:paraId="7B1AA085" w14:textId="77777777" w:rsidR="00FC1712" w:rsidRPr="00B551BC" w:rsidRDefault="00FC1712" w:rsidP="00FC1712">
      <w:pPr>
        <w:spacing w:after="0"/>
        <w:contextualSpacing/>
        <w:rPr>
          <w:lang w:val="en-GB"/>
        </w:rPr>
      </w:pPr>
    </w:p>
    <w:p w14:paraId="478D0275" w14:textId="77777777" w:rsidR="00FC1712" w:rsidRPr="00B551BC" w:rsidRDefault="00FC1712" w:rsidP="00FC1712">
      <w:pPr>
        <w:rPr>
          <w:iCs/>
          <w:lang w:val="en-GB"/>
        </w:rPr>
      </w:pPr>
      <w:r w:rsidRPr="00B551BC">
        <w:rPr>
          <w:noProof/>
          <w:lang w:val="en-GB" w:eastAsia="en-GB"/>
        </w:rPr>
        <w:drawing>
          <wp:anchor distT="0" distB="0" distL="114300" distR="114300" simplePos="0" relativeHeight="251659264" behindDoc="1" locked="0" layoutInCell="1" allowOverlap="1" wp14:anchorId="5AF1873D" wp14:editId="7EDE19B4">
            <wp:simplePos x="0" y="0"/>
            <wp:positionH relativeFrom="column">
              <wp:posOffset>4609465</wp:posOffset>
            </wp:positionH>
            <wp:positionV relativeFrom="paragraph">
              <wp:posOffset>59994</wp:posOffset>
            </wp:positionV>
            <wp:extent cx="974090" cy="643890"/>
            <wp:effectExtent l="0" t="0" r="0" b="3810"/>
            <wp:wrapTight wrapText="bothSides">
              <wp:wrapPolygon edited="0">
                <wp:start x="0" y="0"/>
                <wp:lineTo x="0" y="21089"/>
                <wp:lineTo x="21121" y="21089"/>
                <wp:lineTo x="211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uropa.eu/about-eu/basic-information/symbols/images/flag_yellow_high.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409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1BC">
        <w:rPr>
          <w:b/>
          <w:lang w:val="en-GB"/>
        </w:rPr>
        <w:t xml:space="preserve">Financial support: </w:t>
      </w:r>
      <w:r w:rsidRPr="00B551BC">
        <w:rPr>
          <w:lang w:val="en-GB"/>
        </w:rPr>
        <w:t>T</w:t>
      </w:r>
      <w:r w:rsidRPr="00B551BC">
        <w:rPr>
          <w:iCs/>
          <w:lang w:val="en-GB"/>
        </w:rPr>
        <w:t>his publication was co-funded by the European Union’s Justice Programme (2014-2020). The content of this publication represents the views of the author only and is his/her sole responsibility. The European Commission does not accept any responsibility for use that may be made of the information it contains.</w:t>
      </w:r>
    </w:p>
    <w:p w14:paraId="07A40AF7" w14:textId="77777777" w:rsidR="00FC1712" w:rsidRPr="00B551BC" w:rsidRDefault="00FC1712" w:rsidP="00FC1712">
      <w:pPr>
        <w:pStyle w:val="Heading1"/>
        <w:pBdr>
          <w:bottom w:val="single" w:sz="4" w:space="1" w:color="auto"/>
        </w:pBdr>
        <w:jc w:val="left"/>
        <w:rPr>
          <w:lang w:val="en-GB"/>
        </w:rPr>
      </w:pPr>
      <w:bookmarkStart w:id="28" w:name="_Toc19003827"/>
      <w:bookmarkStart w:id="29" w:name="_Toc20218586"/>
      <w:bookmarkStart w:id="30" w:name="_Toc20740203"/>
      <w:r w:rsidRPr="00B551BC">
        <w:rPr>
          <w:lang w:val="en-GB"/>
        </w:rPr>
        <w:t>Credits &amp; Rights</w:t>
      </w:r>
      <w:bookmarkEnd w:id="28"/>
      <w:bookmarkEnd w:id="29"/>
      <w:bookmarkEnd w:id="30"/>
    </w:p>
    <w:p w14:paraId="3B454BA5" w14:textId="435F2FFD" w:rsidR="00FC1712" w:rsidRPr="00B551BC" w:rsidRDefault="00FC1712" w:rsidP="00FC1712">
      <w:pPr>
        <w:spacing w:before="240"/>
        <w:rPr>
          <w:lang w:val="en-GB"/>
        </w:rPr>
      </w:pPr>
      <w:r w:rsidRPr="00B551BC">
        <w:rPr>
          <w:b/>
          <w:lang w:val="en-GB"/>
        </w:rPr>
        <w:t>Attribution</w:t>
      </w:r>
      <w:r w:rsidRPr="00B551BC">
        <w:rPr>
          <w:lang w:val="en-GB"/>
        </w:rPr>
        <w:t xml:space="preserve">: Please cite this work as follows: </w:t>
      </w:r>
      <w:proofErr w:type="spellStart"/>
      <w:r w:rsidR="00575D61" w:rsidRPr="00B551BC">
        <w:rPr>
          <w:lang w:val="en-GB"/>
        </w:rPr>
        <w:t>JustforAll</w:t>
      </w:r>
      <w:proofErr w:type="spellEnd"/>
      <w:r w:rsidR="00575D61" w:rsidRPr="00B551BC">
        <w:rPr>
          <w:lang w:val="en-GB"/>
        </w:rPr>
        <w:t xml:space="preserve">, </w:t>
      </w:r>
      <w:r w:rsidR="0047112D" w:rsidRPr="00012909">
        <w:rPr>
          <w:i/>
          <w:lang w:val="en-GB"/>
        </w:rPr>
        <w:t>The Barriers Persons with Disabilities face to Access Justice in the EU. Conclusions report</w:t>
      </w:r>
      <w:r w:rsidR="00575D61" w:rsidRPr="00B551BC">
        <w:rPr>
          <w:lang w:val="en-GB"/>
        </w:rPr>
        <w:t>, Brussels, September 2019.</w:t>
      </w:r>
    </w:p>
    <w:p w14:paraId="566B586E" w14:textId="77777777" w:rsidR="00047162" w:rsidRPr="00B551BC" w:rsidRDefault="00047162" w:rsidP="00047162">
      <w:pPr>
        <w:rPr>
          <w:b/>
          <w:i/>
          <w:iCs/>
          <w:lang w:val="en-GB"/>
        </w:rPr>
      </w:pPr>
      <w:bookmarkStart w:id="31" w:name="_Toc477425831"/>
      <w:bookmarkStart w:id="32" w:name="_Toc481491732"/>
      <w:bookmarkStart w:id="33" w:name="_Toc525670032"/>
      <w:bookmarkStart w:id="34" w:name="_Toc19003828"/>
      <w:bookmarkStart w:id="35" w:name="_Toc20218587"/>
      <w:r w:rsidRPr="00B551BC">
        <w:rPr>
          <w:b/>
          <w:lang w:val="en-GB"/>
        </w:rPr>
        <w:t xml:space="preserve">Copyright: </w:t>
      </w:r>
      <w:r w:rsidRPr="00B551BC">
        <w:rPr>
          <w:lang w:val="en-GB"/>
        </w:rPr>
        <w:t xml:space="preserve">Copyright © </w:t>
      </w:r>
      <w:proofErr w:type="spellStart"/>
      <w:r w:rsidRPr="00B551BC">
        <w:rPr>
          <w:lang w:val="en-GB"/>
        </w:rPr>
        <w:t>JustforAll</w:t>
      </w:r>
      <w:proofErr w:type="spellEnd"/>
      <w:r w:rsidRPr="00B551BC">
        <w:rPr>
          <w:lang w:val="en-GB"/>
        </w:rPr>
        <w:t xml:space="preserve"> Project 2019. All rights reserved. No part of this publication may be reproduced, stored in or introduced into a retrieval system without the prior permission of the copyright owners.</w:t>
      </w:r>
      <w:r w:rsidRPr="00B551BC">
        <w:rPr>
          <w:b/>
          <w:i/>
          <w:iCs/>
          <w:lang w:val="en-GB"/>
        </w:rPr>
        <w:t xml:space="preserve"> </w:t>
      </w:r>
    </w:p>
    <w:p w14:paraId="31E5DA47" w14:textId="77777777" w:rsidR="00FC1712" w:rsidRPr="00B551BC" w:rsidRDefault="00FC1712" w:rsidP="00FC1712">
      <w:pPr>
        <w:pStyle w:val="Heading1"/>
        <w:pBdr>
          <w:bottom w:val="single" w:sz="4" w:space="1" w:color="auto"/>
        </w:pBdr>
        <w:jc w:val="left"/>
        <w:rPr>
          <w:lang w:val="en-GB"/>
        </w:rPr>
      </w:pPr>
      <w:bookmarkStart w:id="36" w:name="_Toc20740204"/>
      <w:r w:rsidRPr="00B551BC">
        <w:rPr>
          <w:lang w:val="en-GB"/>
        </w:rPr>
        <w:t>Contact</w:t>
      </w:r>
      <w:bookmarkEnd w:id="31"/>
      <w:bookmarkEnd w:id="32"/>
      <w:bookmarkEnd w:id="33"/>
      <w:bookmarkEnd w:id="34"/>
      <w:bookmarkEnd w:id="35"/>
      <w:bookmarkEnd w:id="36"/>
    </w:p>
    <w:p w14:paraId="59F3ACEF" w14:textId="77777777" w:rsidR="00FC1712" w:rsidRPr="00B551BC" w:rsidRDefault="00FC1712" w:rsidP="00FC1712">
      <w:pPr>
        <w:spacing w:before="240"/>
        <w:rPr>
          <w:lang w:val="en-GB"/>
        </w:rPr>
      </w:pPr>
      <w:r w:rsidRPr="00B551BC">
        <w:rPr>
          <w:lang w:val="en-GB"/>
        </w:rPr>
        <w:t>For any additional information, please contact:</w:t>
      </w:r>
    </w:p>
    <w:p w14:paraId="743E302D" w14:textId="77777777" w:rsidR="00FC1712" w:rsidRPr="00B551BC" w:rsidRDefault="00FC1712" w:rsidP="00FC1712">
      <w:pPr>
        <w:keepLines/>
        <w:suppressAutoHyphens/>
        <w:spacing w:after="0"/>
        <w:ind w:left="708" w:right="-567"/>
        <w:contextualSpacing/>
        <w:rPr>
          <w:rFonts w:eastAsia="Times New Roman" w:cstheme="minorHAnsi"/>
          <w:b/>
          <w:iCs/>
          <w:color w:val="1B4995"/>
          <w:szCs w:val="20"/>
          <w:lang w:val="en-GB"/>
        </w:rPr>
      </w:pPr>
      <w:r w:rsidRPr="00B551BC">
        <w:rPr>
          <w:rFonts w:eastAsia="Times New Roman" w:cstheme="minorHAnsi"/>
          <w:b/>
          <w:iCs/>
          <w:color w:val="1B4995"/>
          <w:szCs w:val="20"/>
          <w:lang w:val="en-GB"/>
        </w:rPr>
        <w:t>Lea Rollin</w:t>
      </w:r>
    </w:p>
    <w:p w14:paraId="10CB2902" w14:textId="77777777" w:rsidR="00FC1712" w:rsidRPr="00B551BC" w:rsidRDefault="00FC1712" w:rsidP="00FC1712">
      <w:pPr>
        <w:keepLines/>
        <w:suppressAutoHyphens/>
        <w:spacing w:after="0"/>
        <w:ind w:left="708" w:right="-567"/>
        <w:contextualSpacing/>
        <w:rPr>
          <w:rFonts w:eastAsia="Times New Roman" w:cstheme="minorHAnsi"/>
          <w:b/>
          <w:iCs/>
          <w:color w:val="1B4995"/>
          <w:szCs w:val="20"/>
          <w:lang w:val="en-GB"/>
        </w:rPr>
      </w:pPr>
      <w:r w:rsidRPr="00B551BC">
        <w:rPr>
          <w:rFonts w:eastAsia="Times New Roman" w:cstheme="minorHAnsi"/>
          <w:b/>
          <w:iCs/>
          <w:color w:val="1B4995"/>
          <w:szCs w:val="20"/>
          <w:lang w:val="en-GB"/>
        </w:rPr>
        <w:t>Junior Policy Officer</w:t>
      </w:r>
    </w:p>
    <w:p w14:paraId="5CF0F28A" w14:textId="77777777" w:rsidR="00FC1712" w:rsidRPr="00B551BC" w:rsidRDefault="004F4549" w:rsidP="00FC1712">
      <w:pPr>
        <w:keepLines/>
        <w:suppressAutoHyphens/>
        <w:spacing w:after="0"/>
        <w:ind w:left="708" w:right="-567"/>
        <w:contextualSpacing/>
        <w:rPr>
          <w:rFonts w:eastAsia="Times New Roman" w:cstheme="minorHAnsi"/>
          <w:iCs/>
          <w:szCs w:val="20"/>
          <w:lang w:val="en-GB"/>
        </w:rPr>
      </w:pPr>
      <w:hyperlink r:id="rId29" w:history="1">
        <w:r w:rsidR="00FC1712" w:rsidRPr="00B551BC">
          <w:rPr>
            <w:rStyle w:val="Hyperlink"/>
            <w:rFonts w:eastAsia="Times New Roman" w:cstheme="minorHAnsi"/>
            <w:iCs/>
            <w:szCs w:val="20"/>
            <w:lang w:val="en-GB"/>
          </w:rPr>
          <w:t>lea.rollin@easpd.eu</w:t>
        </w:r>
      </w:hyperlink>
      <w:r w:rsidR="00FC1712" w:rsidRPr="00B551BC">
        <w:rPr>
          <w:rFonts w:eastAsia="Times New Roman" w:cstheme="minorHAnsi"/>
          <w:iCs/>
          <w:szCs w:val="20"/>
          <w:lang w:val="en-GB"/>
        </w:rPr>
        <w:t xml:space="preserve"> </w:t>
      </w:r>
    </w:p>
    <w:p w14:paraId="72865764" w14:textId="5F4F156C" w:rsidR="002E2028" w:rsidRPr="00B551BC" w:rsidRDefault="00FC1712" w:rsidP="00FC1712">
      <w:pPr>
        <w:keepLines/>
        <w:suppressAutoHyphens/>
        <w:spacing w:after="0"/>
        <w:ind w:left="708" w:right="-567"/>
        <w:contextualSpacing/>
        <w:rPr>
          <w:rFonts w:eastAsia="Times New Roman" w:cstheme="minorHAnsi"/>
          <w:iCs/>
          <w:szCs w:val="20"/>
          <w:lang w:val="en-GB"/>
        </w:rPr>
      </w:pPr>
      <w:r w:rsidRPr="00B551BC">
        <w:rPr>
          <w:rFonts w:eastAsia="Times New Roman" w:cstheme="minorHAnsi"/>
          <w:iCs/>
          <w:szCs w:val="20"/>
          <w:lang w:val="en-GB"/>
        </w:rPr>
        <w:t>Tel: +32 2 233 77 25</w:t>
      </w:r>
      <w:r w:rsidRPr="00B551BC">
        <w:rPr>
          <w:rFonts w:eastAsia="Times New Roman" w:cstheme="minorHAnsi"/>
          <w:iCs/>
          <w:szCs w:val="20"/>
          <w:lang w:val="en-GB"/>
        </w:rPr>
        <w:tab/>
      </w:r>
    </w:p>
    <w:sectPr w:rsidR="002E2028" w:rsidRPr="00B551BC" w:rsidSect="001B55B1">
      <w:headerReference w:type="even" r:id="rId30"/>
      <w:headerReference w:type="default" r:id="rId31"/>
      <w:footerReference w:type="default" r:id="rId32"/>
      <w:headerReference w:type="first" r:id="rId33"/>
      <w:pgSz w:w="11906" w:h="16838"/>
      <w:pgMar w:top="1560" w:right="1417" w:bottom="1417" w:left="1418" w:header="0"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B431E6" w14:textId="77777777" w:rsidR="004F4549" w:rsidRDefault="004F4549" w:rsidP="00B83B56">
      <w:pPr>
        <w:spacing w:after="0"/>
      </w:pPr>
      <w:r>
        <w:separator/>
      </w:r>
    </w:p>
  </w:endnote>
  <w:endnote w:type="continuationSeparator" w:id="0">
    <w:p w14:paraId="0850C487" w14:textId="77777777" w:rsidR="004F4549" w:rsidRDefault="004F4549" w:rsidP="00B83B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701FE" w14:textId="22F1B178" w:rsidR="009E652F" w:rsidRPr="002A43ED" w:rsidRDefault="00AF62EA" w:rsidP="008E603B">
    <w:pPr>
      <w:pStyle w:val="Footer"/>
      <w:ind w:right="360"/>
      <w:jc w:val="left"/>
      <w:rPr>
        <w:sz w:val="22"/>
      </w:rPr>
    </w:pPr>
    <w:r>
      <w:rPr>
        <w:noProof/>
        <w:lang w:val="en-GB" w:eastAsia="en-GB"/>
      </w:rPr>
      <mc:AlternateContent>
        <mc:Choice Requires="wps">
          <w:drawing>
            <wp:anchor distT="0" distB="0" distL="114300" distR="114300" simplePos="0" relativeHeight="251666432" behindDoc="0" locked="0" layoutInCell="0" allowOverlap="1" wp14:anchorId="10EAB973" wp14:editId="2F37907B">
              <wp:simplePos x="0" y="0"/>
              <wp:positionH relativeFrom="rightMargin">
                <wp:posOffset>178435</wp:posOffset>
              </wp:positionH>
              <wp:positionV relativeFrom="margin">
                <wp:posOffset>8039099</wp:posOffset>
              </wp:positionV>
              <wp:extent cx="510540" cy="763905"/>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76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0312" w14:textId="2C435C8D" w:rsidR="005D5FD3" w:rsidRDefault="005D5FD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rPr>
                            <w:fldChar w:fldCharType="begin"/>
                          </w:r>
                          <w:r>
                            <w:instrText xml:space="preserve"> PAGE    \* MERGEFORMAT </w:instrText>
                          </w:r>
                          <w:r>
                            <w:rPr>
                              <w:rFonts w:eastAsiaTheme="minorEastAsia" w:cs="Times New Roman"/>
                              <w:sz w:val="22"/>
                            </w:rPr>
                            <w:fldChar w:fldCharType="separate"/>
                          </w:r>
                          <w:r w:rsidR="00546835" w:rsidRPr="00546835">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0EAB973" id="Rectangle 2" o:spid="_x0000_s1027" style="position:absolute;margin-left:14.05pt;margin-top:633pt;width:40.2pt;height:60.15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" o:allowincell="f" filled="f" stroked="f">
              <v:textbox style="layout-flow:vertical;mso-layout-flow-alt:bottom-to-top;mso-fit-shape-to-text:t">
                <w:txbxContent>
                  <w:p w14:paraId="17050312" w14:textId="2C435C8D" w:rsidR="005D5FD3" w:rsidRDefault="005D5FD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cs="Times New Roman"/>
                        <w:sz w:val="22"/>
                      </w:rPr>
                      <w:fldChar w:fldCharType="begin"/>
                    </w:r>
                    <w:r>
                      <w:instrText xml:space="preserve"> PAGE    \* MERGEFORMAT </w:instrText>
                    </w:r>
                    <w:r>
                      <w:rPr>
                        <w:rFonts w:eastAsiaTheme="minorEastAsia" w:cs="Times New Roman"/>
                        <w:sz w:val="22"/>
                      </w:rPr>
                      <w:fldChar w:fldCharType="separate"/>
                    </w:r>
                    <w:r w:rsidR="00546835" w:rsidRPr="00546835">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F35E7" w14:textId="77777777" w:rsidR="004F4549" w:rsidRDefault="004F4549" w:rsidP="00B83B56">
      <w:pPr>
        <w:spacing w:after="0"/>
      </w:pPr>
      <w:r>
        <w:separator/>
      </w:r>
    </w:p>
  </w:footnote>
  <w:footnote w:type="continuationSeparator" w:id="0">
    <w:p w14:paraId="17F309DC" w14:textId="77777777" w:rsidR="004F4549" w:rsidRDefault="004F4549" w:rsidP="00B83B56">
      <w:pPr>
        <w:spacing w:after="0"/>
      </w:pPr>
      <w:r>
        <w:continuationSeparator/>
      </w:r>
    </w:p>
  </w:footnote>
  <w:footnote w:id="1">
    <w:p w14:paraId="7B31FB7D" w14:textId="44F399D9" w:rsidR="000E2642" w:rsidRPr="006C0155" w:rsidRDefault="000E2642" w:rsidP="000E2642">
      <w:pPr>
        <w:pStyle w:val="FootnoteText"/>
        <w:rPr>
          <w:lang w:val="fr-BE"/>
        </w:rPr>
      </w:pPr>
      <w:r>
        <w:rPr>
          <w:rStyle w:val="FootnoteReference"/>
        </w:rPr>
        <w:footnoteRef/>
      </w:r>
      <w:r>
        <w:t xml:space="preserve"> </w:t>
      </w:r>
      <w:r>
        <w:rPr>
          <w:lang w:val="fr-BE"/>
        </w:rPr>
        <w:t xml:space="preserve">Details on the </w:t>
      </w:r>
      <w:proofErr w:type="spellStart"/>
      <w:r>
        <w:rPr>
          <w:lang w:val="fr-BE"/>
        </w:rPr>
        <w:t>events</w:t>
      </w:r>
      <w:proofErr w:type="spellEnd"/>
      <w:r>
        <w:rPr>
          <w:lang w:val="fr-BE"/>
        </w:rPr>
        <w:t xml:space="preserve"> </w:t>
      </w:r>
      <w:proofErr w:type="spellStart"/>
      <w:r>
        <w:rPr>
          <w:lang w:val="fr-BE"/>
        </w:rPr>
        <w:t>organised</w:t>
      </w:r>
      <w:proofErr w:type="spellEnd"/>
      <w:r>
        <w:rPr>
          <w:lang w:val="fr-BE"/>
        </w:rPr>
        <w:t xml:space="preserve"> for </w:t>
      </w:r>
      <w:proofErr w:type="spellStart"/>
      <w:r>
        <w:rPr>
          <w:lang w:val="fr-BE"/>
        </w:rPr>
        <w:t>gathering</w:t>
      </w:r>
      <w:proofErr w:type="spellEnd"/>
      <w:r>
        <w:rPr>
          <w:lang w:val="fr-BE"/>
        </w:rPr>
        <w:t xml:space="preserve"> information can </w:t>
      </w:r>
      <w:proofErr w:type="spellStart"/>
      <w:r>
        <w:rPr>
          <w:lang w:val="fr-BE"/>
        </w:rPr>
        <w:t>be</w:t>
      </w:r>
      <w:proofErr w:type="spellEnd"/>
      <w:r>
        <w:rPr>
          <w:lang w:val="fr-BE"/>
        </w:rPr>
        <w:t xml:space="preserve"> </w:t>
      </w:r>
      <w:proofErr w:type="spellStart"/>
      <w:r>
        <w:rPr>
          <w:lang w:val="fr-BE"/>
        </w:rPr>
        <w:t>found</w:t>
      </w:r>
      <w:proofErr w:type="spellEnd"/>
      <w:r>
        <w:rPr>
          <w:lang w:val="fr-BE"/>
        </w:rPr>
        <w:t xml:space="preserve"> in Annex 1 of </w:t>
      </w:r>
      <w:proofErr w:type="spellStart"/>
      <w:r>
        <w:rPr>
          <w:lang w:val="fr-BE"/>
        </w:rPr>
        <w:t>this</w:t>
      </w:r>
      <w:proofErr w:type="spellEnd"/>
      <w:r>
        <w:rPr>
          <w:lang w:val="fr-BE"/>
        </w:rPr>
        <w:t xml:space="preserve"> report</w:t>
      </w:r>
    </w:p>
  </w:footnote>
  <w:footnote w:id="2">
    <w:p w14:paraId="63DB6625" w14:textId="4F55153C" w:rsidR="00861A2D" w:rsidRPr="00861A2D" w:rsidRDefault="00861A2D">
      <w:pPr>
        <w:pStyle w:val="FootnoteText"/>
      </w:pPr>
      <w:r>
        <w:rPr>
          <w:rStyle w:val="FootnoteReference"/>
        </w:rPr>
        <w:footnoteRef/>
      </w:r>
      <w:r>
        <w:t xml:space="preserve"> </w:t>
      </w:r>
      <w:r w:rsidR="00804B39" w:rsidRPr="00804B39">
        <w:t>CRPD/C/18/D/30/2015</w:t>
      </w:r>
    </w:p>
  </w:footnote>
  <w:footnote w:id="3">
    <w:p w14:paraId="14AAE9FE" w14:textId="337CE4DE" w:rsidR="001C1AB1" w:rsidRPr="001C1AB1" w:rsidRDefault="001C1AB1">
      <w:pPr>
        <w:pStyle w:val="FootnoteText"/>
      </w:pPr>
      <w:r>
        <w:rPr>
          <w:rStyle w:val="FootnoteReference"/>
        </w:rPr>
        <w:footnoteRef/>
      </w:r>
      <w:r w:rsidRPr="001C1AB1">
        <w:t xml:space="preserve"> </w:t>
      </w:r>
      <w:r w:rsidR="00812EA8">
        <w:t>UNDP, Sharing Experience in Access to Justice</w:t>
      </w:r>
      <w:r w:rsidR="00673139">
        <w:t>, October 2010,</w:t>
      </w:r>
      <w:r>
        <w:t xml:space="preserve"> page 3.</w:t>
      </w:r>
    </w:p>
  </w:footnote>
  <w:footnote w:id="4">
    <w:p w14:paraId="12ABC074" w14:textId="67C8C10D" w:rsidR="008F341A" w:rsidRDefault="008F341A" w:rsidP="008F341A">
      <w:pPr>
        <w:pStyle w:val="FootnoteText"/>
      </w:pPr>
      <w:r>
        <w:rPr>
          <w:rStyle w:val="FootnoteReference"/>
        </w:rPr>
        <w:footnoteRef/>
      </w:r>
      <w:r w:rsidRPr="00441C41">
        <w:t xml:space="preserve"> </w:t>
      </w:r>
      <w:hyperlink r:id="rId1" w:history="1">
        <w:r w:rsidR="002613E7" w:rsidRPr="000B3B7F">
          <w:rPr>
            <w:rStyle w:val="Hyperlink"/>
          </w:rPr>
          <w:t xml:space="preserve">Eurostat, </w:t>
        </w:r>
        <w:r w:rsidR="002613E7" w:rsidRPr="000B3B7F">
          <w:rPr>
            <w:rStyle w:val="Hyperlink"/>
          </w:rPr>
          <w:t>Disability statistics - poverty and income inequalities</w:t>
        </w:r>
        <w:r w:rsidR="000B3B7F" w:rsidRPr="000B3B7F">
          <w:rPr>
            <w:rStyle w:val="Hyperlink"/>
          </w:rPr>
          <w:t xml:space="preserve"> (August 2015)</w:t>
        </w:r>
      </w:hyperlink>
    </w:p>
  </w:footnote>
  <w:footnote w:id="5">
    <w:p w14:paraId="46D2F218" w14:textId="77777777" w:rsidR="00BF2367" w:rsidRPr="00BF2367" w:rsidRDefault="00A71715" w:rsidP="00BF2367">
      <w:pPr>
        <w:pStyle w:val="FootnoteText"/>
      </w:pPr>
      <w:r>
        <w:rPr>
          <w:rStyle w:val="FootnoteReference"/>
        </w:rPr>
        <w:footnoteRef/>
      </w:r>
      <w:r>
        <w:t xml:space="preserve"> </w:t>
      </w:r>
      <w:r w:rsidRPr="003E6954">
        <w:t>FRA – European Union Agency for Fundamental Rights</w:t>
      </w:r>
      <w:r>
        <w:t xml:space="preserve">, </w:t>
      </w:r>
      <w:r w:rsidR="00BF2367" w:rsidRPr="00BF2367">
        <w:t>Handbook on European law</w:t>
      </w:r>
    </w:p>
    <w:p w14:paraId="08B3D18F" w14:textId="53D1A9EE" w:rsidR="00A71715" w:rsidRPr="00A71715" w:rsidRDefault="00BF2367" w:rsidP="00BF2367">
      <w:pPr>
        <w:pStyle w:val="FootnoteText"/>
      </w:pPr>
      <w:r w:rsidRPr="00BF2367">
        <w:t>relating to access to justice</w:t>
      </w:r>
      <w:r w:rsidR="00A71715">
        <w:t xml:space="preserve">, </w:t>
      </w:r>
      <w:r w:rsidR="00A71715" w:rsidRPr="009B6154">
        <w:t>Luxembourg: Publications Office of the European Union</w:t>
      </w:r>
      <w:r w:rsidR="00A71715">
        <w:t>,</w:t>
      </w:r>
      <w:r w:rsidR="006E55B2">
        <w:t xml:space="preserve"> 2016,</w:t>
      </w:r>
      <w:r w:rsidR="00A71715">
        <w:t xml:space="preserve"> page </w:t>
      </w:r>
      <w:r>
        <w:t>149</w:t>
      </w:r>
      <w:r w:rsidR="00812F9A">
        <w:t>.</w:t>
      </w:r>
    </w:p>
  </w:footnote>
  <w:footnote w:id="6">
    <w:p w14:paraId="5E8ACE03" w14:textId="77777777" w:rsidR="00C40F8A" w:rsidRPr="007C7C81" w:rsidRDefault="00C40F8A" w:rsidP="00C40F8A">
      <w:pPr>
        <w:pStyle w:val="FootnoteText"/>
      </w:pPr>
      <w:r>
        <w:rPr>
          <w:rStyle w:val="FootnoteReference"/>
        </w:rPr>
        <w:footnoteRef/>
      </w:r>
      <w:r>
        <w:t xml:space="preserve"> Committee on the Rights of Persons with Disabilities, </w:t>
      </w:r>
      <w:r w:rsidRPr="00CC4CD8">
        <w:t>General comment on Article 12: Equal recognition before the law</w:t>
      </w:r>
      <w:r>
        <w:t xml:space="preserve">, CRPD/C/11/4, page 2. </w:t>
      </w:r>
    </w:p>
  </w:footnote>
  <w:footnote w:id="7">
    <w:p w14:paraId="07B8543B" w14:textId="34A59C6A" w:rsidR="00772EF6" w:rsidRPr="00772EF6" w:rsidRDefault="00772EF6">
      <w:pPr>
        <w:pStyle w:val="FootnoteText"/>
        <w:rPr>
          <w:lang w:val="fr-BE"/>
        </w:rPr>
      </w:pPr>
      <w:r>
        <w:rPr>
          <w:rStyle w:val="FootnoteReference"/>
        </w:rPr>
        <w:footnoteRef/>
      </w:r>
      <w:r>
        <w:t xml:space="preserve"> For instance in Finland, </w:t>
      </w:r>
      <w:hyperlink r:id="rId2" w:history="1">
        <w:proofErr w:type="spellStart"/>
        <w:r w:rsidRPr="00772EF6">
          <w:rPr>
            <w:rStyle w:val="Hyperlink"/>
            <w:rFonts w:cstheme="minorHAnsi"/>
            <w:lang w:val="en-GB"/>
          </w:rPr>
          <w:t>Tukiliitto</w:t>
        </w:r>
        <w:proofErr w:type="spellEnd"/>
      </w:hyperlink>
      <w:r w:rsidRPr="00772EF6">
        <w:rPr>
          <w:rFonts w:cstheme="minorHAnsi"/>
          <w:lang w:val="en-GB"/>
        </w:rPr>
        <w:t xml:space="preserve"> is a Finnish organisation that provides accessible legal information and personal legal advices to persons with disabilities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BD8E6" w14:textId="0EB47409" w:rsidR="00056AA7" w:rsidRDefault="00056A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FBFC1" w14:textId="3BD431DF" w:rsidR="00B83B56" w:rsidRDefault="001F745D" w:rsidP="00056AA7">
    <w:pPr>
      <w:pStyle w:val="Header"/>
      <w:tabs>
        <w:tab w:val="clear" w:pos="9406"/>
        <w:tab w:val="right" w:pos="9072"/>
      </w:tabs>
      <w:ind w:right="-426" w:hanging="1417"/>
      <w:jc w:val="right"/>
    </w:pPr>
    <w:r>
      <w:rPr>
        <w:noProof/>
      </w:rPr>
      <w:drawing>
        <wp:anchor distT="0" distB="0" distL="114300" distR="114300" simplePos="0" relativeHeight="251679744" behindDoc="0" locked="0" layoutInCell="1" allowOverlap="1" wp14:anchorId="2D1FDFEE" wp14:editId="2D5B8182">
          <wp:simplePos x="0" y="0"/>
          <wp:positionH relativeFrom="margin">
            <wp:posOffset>5246370</wp:posOffset>
          </wp:positionH>
          <wp:positionV relativeFrom="paragraph">
            <wp:posOffset>349250</wp:posOffset>
          </wp:positionV>
          <wp:extent cx="792480" cy="996950"/>
          <wp:effectExtent l="0" t="0" r="762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J4A.def.jpg"/>
                  <pic:cNvPicPr/>
                </pic:nvPicPr>
                <pic:blipFill>
                  <a:blip r:embed="rId1">
                    <a:extLst>
                      <a:ext uri="{28A0092B-C50C-407E-A947-70E740481C1C}">
                        <a14:useLocalDpi xmlns:a14="http://schemas.microsoft.com/office/drawing/2010/main" val="0"/>
                      </a:ext>
                    </a:extLst>
                  </a:blip>
                  <a:stretch>
                    <a:fillRect/>
                  </a:stretch>
                </pic:blipFill>
                <pic:spPr>
                  <a:xfrm>
                    <a:off x="0" y="0"/>
                    <a:ext cx="792480" cy="996950"/>
                  </a:xfrm>
                  <a:prstGeom prst="rect">
                    <a:avLst/>
                  </a:prstGeom>
                </pic:spPr>
              </pic:pic>
            </a:graphicData>
          </a:graphic>
        </wp:anchor>
      </w:drawing>
    </w:r>
    <w:sdt>
      <w:sdtPr>
        <w:id w:val="-1751584691"/>
        <w:docPartObj>
          <w:docPartGallery w:val="Page Numbers (Margins)"/>
          <w:docPartUnique/>
        </w:docPartObj>
      </w:sdtPr>
      <w:sdtEnd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E91C8" w14:textId="4FE491A6" w:rsidR="00056AA7" w:rsidRDefault="00056A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61D05"/>
    <w:multiLevelType w:val="hybridMultilevel"/>
    <w:tmpl w:val="F0BAB608"/>
    <w:lvl w:ilvl="0" w:tplc="1BB67500">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E33CA1"/>
    <w:multiLevelType w:val="hybridMultilevel"/>
    <w:tmpl w:val="613A57B4"/>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3974E4"/>
    <w:multiLevelType w:val="hybridMultilevel"/>
    <w:tmpl w:val="AFEC7C1A"/>
    <w:lvl w:ilvl="0" w:tplc="DF28B8D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3410C78"/>
    <w:multiLevelType w:val="hybridMultilevel"/>
    <w:tmpl w:val="27C057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3C1B80"/>
    <w:multiLevelType w:val="hybridMultilevel"/>
    <w:tmpl w:val="7A4889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06CE48D0"/>
    <w:multiLevelType w:val="hybridMultilevel"/>
    <w:tmpl w:val="4C1AD0C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7904FCC"/>
    <w:multiLevelType w:val="hybridMultilevel"/>
    <w:tmpl w:val="61B6D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E91007D"/>
    <w:multiLevelType w:val="hybridMultilevel"/>
    <w:tmpl w:val="07860252"/>
    <w:lvl w:ilvl="0" w:tplc="08090001">
      <w:start w:val="1"/>
      <w:numFmt w:val="bullet"/>
      <w:lvlText w:val=""/>
      <w:lvlJc w:val="left"/>
      <w:pPr>
        <w:ind w:left="720" w:hanging="360"/>
      </w:pPr>
      <w:rPr>
        <w:rFonts w:ascii="Symbol" w:hAnsi="Symbol" w:hint="default"/>
      </w:rPr>
    </w:lvl>
    <w:lvl w:ilvl="1" w:tplc="401CCAB0">
      <w:start w:val="2"/>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AF2842"/>
    <w:multiLevelType w:val="hybridMultilevel"/>
    <w:tmpl w:val="7024B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016633"/>
    <w:multiLevelType w:val="hybridMultilevel"/>
    <w:tmpl w:val="5310FE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EB5E21"/>
    <w:multiLevelType w:val="multilevel"/>
    <w:tmpl w:val="C0E2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98116D"/>
    <w:multiLevelType w:val="hybridMultilevel"/>
    <w:tmpl w:val="5ABA0CFE"/>
    <w:lvl w:ilvl="0" w:tplc="08090015">
      <w:start w:val="1"/>
      <w:numFmt w:val="upperLetter"/>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CEA73C4"/>
    <w:multiLevelType w:val="hybridMultilevel"/>
    <w:tmpl w:val="F2FEA158"/>
    <w:lvl w:ilvl="0" w:tplc="0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FB404E2"/>
    <w:multiLevelType w:val="hybridMultilevel"/>
    <w:tmpl w:val="2138D980"/>
    <w:lvl w:ilvl="0" w:tplc="0809000F">
      <w:start w:val="1"/>
      <w:numFmt w:val="decimal"/>
      <w:lvlText w:val="%1."/>
      <w:lvlJc w:val="left"/>
      <w:pPr>
        <w:ind w:left="720" w:hanging="360"/>
      </w:pPr>
    </w:lvl>
    <w:lvl w:ilvl="1" w:tplc="957C1C84">
      <w:start w:val="1"/>
      <w:numFmt w:val="lowerLetter"/>
      <w:lvlText w:val="%2."/>
      <w:lvlJc w:val="left"/>
      <w:pPr>
        <w:ind w:left="1440" w:hanging="360"/>
      </w:pPr>
      <w:rPr>
        <w:b/>
      </w:rPr>
    </w:lvl>
    <w:lvl w:ilvl="2" w:tplc="C2F26E16">
      <w:start w:val="1"/>
      <w:numFmt w:val="decimal"/>
      <w:lvlText w:val="%3)"/>
      <w:lvlJc w:val="left"/>
      <w:pPr>
        <w:ind w:left="2340" w:hanging="36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5765E7B"/>
    <w:multiLevelType w:val="hybridMultilevel"/>
    <w:tmpl w:val="84FC5168"/>
    <w:lvl w:ilvl="0" w:tplc="04090011">
      <w:start w:val="1"/>
      <w:numFmt w:val="decimal"/>
      <w:lvlText w:val="%1)"/>
      <w:lvlJc w:val="left"/>
      <w:pPr>
        <w:ind w:left="720" w:hanging="360"/>
      </w:pPr>
      <w:rPr>
        <w:rFonts w:hint="default"/>
      </w:rPr>
    </w:lvl>
    <w:lvl w:ilvl="1" w:tplc="A9B8AAFE">
      <w:start w:val="1"/>
      <w:numFmt w:val="decimal"/>
      <w:lvlText w:val="%2)"/>
      <w:lvlJc w:val="left"/>
      <w:pPr>
        <w:ind w:left="1440" w:hanging="360"/>
      </w:pPr>
      <w:rPr>
        <w:rFonts w:asciiTheme="majorHAnsi" w:eastAsiaTheme="majorEastAsia" w:hAnsiTheme="majorHAnsi" w:cstheme="maj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BE2A98"/>
    <w:multiLevelType w:val="hybridMultilevel"/>
    <w:tmpl w:val="709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2E6DB0"/>
    <w:multiLevelType w:val="hybridMultilevel"/>
    <w:tmpl w:val="73946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D16E47"/>
    <w:multiLevelType w:val="hybridMultilevel"/>
    <w:tmpl w:val="BCB28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A24724"/>
    <w:multiLevelType w:val="hybridMultilevel"/>
    <w:tmpl w:val="ED0ED0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3C8493F"/>
    <w:multiLevelType w:val="hybridMultilevel"/>
    <w:tmpl w:val="AB903AC2"/>
    <w:lvl w:ilvl="0" w:tplc="33D0369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0C42AE"/>
    <w:multiLevelType w:val="hybridMultilevel"/>
    <w:tmpl w:val="50207546"/>
    <w:lvl w:ilvl="0" w:tplc="9260D27E">
      <w:start w:val="1"/>
      <w:numFmt w:val="bullet"/>
      <w:lvlText w:val="•"/>
      <w:lvlJc w:val="left"/>
      <w:pPr>
        <w:tabs>
          <w:tab w:val="num" w:pos="720"/>
        </w:tabs>
        <w:ind w:left="720" w:hanging="360"/>
      </w:pPr>
      <w:rPr>
        <w:rFonts w:ascii="Arial" w:hAnsi="Arial" w:hint="default"/>
      </w:rPr>
    </w:lvl>
    <w:lvl w:ilvl="1" w:tplc="C2C6C9B0">
      <w:numFmt w:val="none"/>
      <w:lvlText w:val=""/>
      <w:lvlJc w:val="left"/>
      <w:pPr>
        <w:tabs>
          <w:tab w:val="num" w:pos="360"/>
        </w:tabs>
      </w:pPr>
    </w:lvl>
    <w:lvl w:ilvl="2" w:tplc="2160D116" w:tentative="1">
      <w:start w:val="1"/>
      <w:numFmt w:val="bullet"/>
      <w:lvlText w:val="•"/>
      <w:lvlJc w:val="left"/>
      <w:pPr>
        <w:tabs>
          <w:tab w:val="num" w:pos="2160"/>
        </w:tabs>
        <w:ind w:left="2160" w:hanging="360"/>
      </w:pPr>
      <w:rPr>
        <w:rFonts w:ascii="Arial" w:hAnsi="Arial" w:hint="default"/>
      </w:rPr>
    </w:lvl>
    <w:lvl w:ilvl="3" w:tplc="EF182FF6" w:tentative="1">
      <w:start w:val="1"/>
      <w:numFmt w:val="bullet"/>
      <w:lvlText w:val="•"/>
      <w:lvlJc w:val="left"/>
      <w:pPr>
        <w:tabs>
          <w:tab w:val="num" w:pos="2880"/>
        </w:tabs>
        <w:ind w:left="2880" w:hanging="360"/>
      </w:pPr>
      <w:rPr>
        <w:rFonts w:ascii="Arial" w:hAnsi="Arial" w:hint="default"/>
      </w:rPr>
    </w:lvl>
    <w:lvl w:ilvl="4" w:tplc="40045E8A" w:tentative="1">
      <w:start w:val="1"/>
      <w:numFmt w:val="bullet"/>
      <w:lvlText w:val="•"/>
      <w:lvlJc w:val="left"/>
      <w:pPr>
        <w:tabs>
          <w:tab w:val="num" w:pos="3600"/>
        </w:tabs>
        <w:ind w:left="3600" w:hanging="360"/>
      </w:pPr>
      <w:rPr>
        <w:rFonts w:ascii="Arial" w:hAnsi="Arial" w:hint="default"/>
      </w:rPr>
    </w:lvl>
    <w:lvl w:ilvl="5" w:tplc="5D306E9C" w:tentative="1">
      <w:start w:val="1"/>
      <w:numFmt w:val="bullet"/>
      <w:lvlText w:val="•"/>
      <w:lvlJc w:val="left"/>
      <w:pPr>
        <w:tabs>
          <w:tab w:val="num" w:pos="4320"/>
        </w:tabs>
        <w:ind w:left="4320" w:hanging="360"/>
      </w:pPr>
      <w:rPr>
        <w:rFonts w:ascii="Arial" w:hAnsi="Arial" w:hint="default"/>
      </w:rPr>
    </w:lvl>
    <w:lvl w:ilvl="6" w:tplc="BAAA9BD2" w:tentative="1">
      <w:start w:val="1"/>
      <w:numFmt w:val="bullet"/>
      <w:lvlText w:val="•"/>
      <w:lvlJc w:val="left"/>
      <w:pPr>
        <w:tabs>
          <w:tab w:val="num" w:pos="5040"/>
        </w:tabs>
        <w:ind w:left="5040" w:hanging="360"/>
      </w:pPr>
      <w:rPr>
        <w:rFonts w:ascii="Arial" w:hAnsi="Arial" w:hint="default"/>
      </w:rPr>
    </w:lvl>
    <w:lvl w:ilvl="7" w:tplc="3E082486" w:tentative="1">
      <w:start w:val="1"/>
      <w:numFmt w:val="bullet"/>
      <w:lvlText w:val="•"/>
      <w:lvlJc w:val="left"/>
      <w:pPr>
        <w:tabs>
          <w:tab w:val="num" w:pos="5760"/>
        </w:tabs>
        <w:ind w:left="5760" w:hanging="360"/>
      </w:pPr>
      <w:rPr>
        <w:rFonts w:ascii="Arial" w:hAnsi="Arial" w:hint="default"/>
      </w:rPr>
    </w:lvl>
    <w:lvl w:ilvl="8" w:tplc="AD50517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9023A49"/>
    <w:multiLevelType w:val="hybridMultilevel"/>
    <w:tmpl w:val="E85EEA36"/>
    <w:lvl w:ilvl="0" w:tplc="F79E0736">
      <w:start w:val="1"/>
      <w:numFmt w:val="lowerLetter"/>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3C0304F7"/>
    <w:multiLevelType w:val="hybridMultilevel"/>
    <w:tmpl w:val="2ECA5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CE42D88"/>
    <w:multiLevelType w:val="hybridMultilevel"/>
    <w:tmpl w:val="00FC1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36571F"/>
    <w:multiLevelType w:val="hybridMultilevel"/>
    <w:tmpl w:val="2814C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3D1017"/>
    <w:multiLevelType w:val="hybridMultilevel"/>
    <w:tmpl w:val="B9E8B2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B680C49"/>
    <w:multiLevelType w:val="hybridMultilevel"/>
    <w:tmpl w:val="13C262EE"/>
    <w:lvl w:ilvl="0" w:tplc="04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4F5B1D34"/>
    <w:multiLevelType w:val="hybridMultilevel"/>
    <w:tmpl w:val="3E50D412"/>
    <w:lvl w:ilvl="0" w:tplc="13EC885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F46C73"/>
    <w:multiLevelType w:val="hybridMultilevel"/>
    <w:tmpl w:val="E968F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0430E7"/>
    <w:multiLevelType w:val="hybridMultilevel"/>
    <w:tmpl w:val="9CB0B924"/>
    <w:lvl w:ilvl="0" w:tplc="69DCB8B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722269"/>
    <w:multiLevelType w:val="hybridMultilevel"/>
    <w:tmpl w:val="E7262A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6DB5B70"/>
    <w:multiLevelType w:val="hybridMultilevel"/>
    <w:tmpl w:val="8DB014A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7965AD5"/>
    <w:multiLevelType w:val="hybridMultilevel"/>
    <w:tmpl w:val="871A4F46"/>
    <w:lvl w:ilvl="0" w:tplc="EE9C91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A52417D"/>
    <w:multiLevelType w:val="hybridMultilevel"/>
    <w:tmpl w:val="CD9203CE"/>
    <w:lvl w:ilvl="0" w:tplc="69683D2A">
      <w:start w:val="1"/>
      <w:numFmt w:val="bullet"/>
      <w:lvlText w:val=""/>
      <w:lvlJc w:val="left"/>
      <w:pPr>
        <w:ind w:left="720" w:hanging="360"/>
      </w:pPr>
      <w:rPr>
        <w:rFonts w:ascii="Symbol" w:hAnsi="Symbol" w:hint="default"/>
        <w:color w:val="auto"/>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CD35132"/>
    <w:multiLevelType w:val="hybridMultilevel"/>
    <w:tmpl w:val="4A80A5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6E17E4"/>
    <w:multiLevelType w:val="hybridMultilevel"/>
    <w:tmpl w:val="677C80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811755"/>
    <w:multiLevelType w:val="hybridMultilevel"/>
    <w:tmpl w:val="C6228B96"/>
    <w:lvl w:ilvl="0" w:tplc="979222A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8F4D7D"/>
    <w:multiLevelType w:val="hybridMultilevel"/>
    <w:tmpl w:val="DE8EB01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0097545"/>
    <w:multiLevelType w:val="hybridMultilevel"/>
    <w:tmpl w:val="259AE758"/>
    <w:lvl w:ilvl="0" w:tplc="AFA61A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19F542F"/>
    <w:multiLevelType w:val="hybridMultilevel"/>
    <w:tmpl w:val="C73E3DE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55369D5"/>
    <w:multiLevelType w:val="hybridMultilevel"/>
    <w:tmpl w:val="B95EE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162CFB"/>
    <w:multiLevelType w:val="hybridMultilevel"/>
    <w:tmpl w:val="0C821EE0"/>
    <w:lvl w:ilvl="0" w:tplc="3250A41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CFE255D"/>
    <w:multiLevelType w:val="hybridMultilevel"/>
    <w:tmpl w:val="1BAAB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4D3F39"/>
    <w:multiLevelType w:val="hybridMultilevel"/>
    <w:tmpl w:val="7F2EAA12"/>
    <w:lvl w:ilvl="0" w:tplc="E3E8FEE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9E09EA"/>
    <w:multiLevelType w:val="hybridMultilevel"/>
    <w:tmpl w:val="58D2D9C2"/>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76C40164"/>
    <w:multiLevelType w:val="hybridMultilevel"/>
    <w:tmpl w:val="FBB4AB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C54250"/>
    <w:multiLevelType w:val="hybridMultilevel"/>
    <w:tmpl w:val="751E9C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7B246E16"/>
    <w:multiLevelType w:val="hybridMultilevel"/>
    <w:tmpl w:val="1EE8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8"/>
  </w:num>
  <w:num w:numId="3">
    <w:abstractNumId w:val="6"/>
  </w:num>
  <w:num w:numId="4">
    <w:abstractNumId w:val="37"/>
  </w:num>
  <w:num w:numId="5">
    <w:abstractNumId w:val="30"/>
  </w:num>
  <w:num w:numId="6">
    <w:abstractNumId w:val="47"/>
  </w:num>
  <w:num w:numId="7">
    <w:abstractNumId w:val="15"/>
  </w:num>
  <w:num w:numId="8">
    <w:abstractNumId w:val="25"/>
  </w:num>
  <w:num w:numId="9">
    <w:abstractNumId w:val="16"/>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3"/>
  </w:num>
  <w:num w:numId="14">
    <w:abstractNumId w:val="14"/>
  </w:num>
  <w:num w:numId="15">
    <w:abstractNumId w:val="26"/>
  </w:num>
  <w:num w:numId="16">
    <w:abstractNumId w:val="41"/>
  </w:num>
  <w:num w:numId="17">
    <w:abstractNumId w:val="4"/>
  </w:num>
  <w:num w:numId="18">
    <w:abstractNumId w:val="38"/>
  </w:num>
  <w:num w:numId="19">
    <w:abstractNumId w:val="32"/>
  </w:num>
  <w:num w:numId="20">
    <w:abstractNumId w:val="7"/>
  </w:num>
  <w:num w:numId="21">
    <w:abstractNumId w:val="31"/>
  </w:num>
  <w:num w:numId="22">
    <w:abstractNumId w:val="1"/>
  </w:num>
  <w:num w:numId="23">
    <w:abstractNumId w:val="40"/>
  </w:num>
  <w:num w:numId="24">
    <w:abstractNumId w:val="11"/>
  </w:num>
  <w:num w:numId="25">
    <w:abstractNumId w:val="0"/>
  </w:num>
  <w:num w:numId="26">
    <w:abstractNumId w:val="19"/>
  </w:num>
  <w:num w:numId="27">
    <w:abstractNumId w:val="2"/>
  </w:num>
  <w:num w:numId="28">
    <w:abstractNumId w:val="36"/>
  </w:num>
  <w:num w:numId="29">
    <w:abstractNumId w:val="18"/>
  </w:num>
  <w:num w:numId="30">
    <w:abstractNumId w:val="22"/>
  </w:num>
  <w:num w:numId="31">
    <w:abstractNumId w:val="29"/>
  </w:num>
  <w:num w:numId="32">
    <w:abstractNumId w:val="35"/>
  </w:num>
  <w:num w:numId="33">
    <w:abstractNumId w:val="8"/>
  </w:num>
  <w:num w:numId="34">
    <w:abstractNumId w:val="42"/>
  </w:num>
  <w:num w:numId="35">
    <w:abstractNumId w:val="17"/>
  </w:num>
  <w:num w:numId="36">
    <w:abstractNumId w:val="45"/>
  </w:num>
  <w:num w:numId="37">
    <w:abstractNumId w:val="23"/>
  </w:num>
  <w:num w:numId="38">
    <w:abstractNumId w:val="39"/>
  </w:num>
  <w:num w:numId="39">
    <w:abstractNumId w:val="5"/>
  </w:num>
  <w:num w:numId="40">
    <w:abstractNumId w:val="46"/>
  </w:num>
  <w:num w:numId="41">
    <w:abstractNumId w:val="9"/>
  </w:num>
  <w:num w:numId="42">
    <w:abstractNumId w:val="3"/>
  </w:num>
  <w:num w:numId="43">
    <w:abstractNumId w:val="44"/>
  </w:num>
  <w:num w:numId="44">
    <w:abstractNumId w:val="10"/>
  </w:num>
  <w:num w:numId="45">
    <w:abstractNumId w:val="21"/>
  </w:num>
  <w:num w:numId="46">
    <w:abstractNumId w:val="43"/>
  </w:num>
  <w:num w:numId="47">
    <w:abstractNumId w:val="27"/>
  </w:num>
  <w:num w:numId="48">
    <w:abstractNumId w:val="20"/>
  </w:num>
  <w:num w:numId="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S3NLWwNDYyMTYxNjJX0lEKTi0uzszPAykwrAUAfPO+bywAAAA="/>
  </w:docVars>
  <w:rsids>
    <w:rsidRoot w:val="00A15BFC"/>
    <w:rsid w:val="00005888"/>
    <w:rsid w:val="00012909"/>
    <w:rsid w:val="00026885"/>
    <w:rsid w:val="00027954"/>
    <w:rsid w:val="00032458"/>
    <w:rsid w:val="00037328"/>
    <w:rsid w:val="00037DB2"/>
    <w:rsid w:val="000431CF"/>
    <w:rsid w:val="00047162"/>
    <w:rsid w:val="00056AA7"/>
    <w:rsid w:val="00056E37"/>
    <w:rsid w:val="000572BC"/>
    <w:rsid w:val="00063D24"/>
    <w:rsid w:val="00063D3F"/>
    <w:rsid w:val="00063F41"/>
    <w:rsid w:val="00064D73"/>
    <w:rsid w:val="00065C8D"/>
    <w:rsid w:val="00067C37"/>
    <w:rsid w:val="00072A58"/>
    <w:rsid w:val="000804BD"/>
    <w:rsid w:val="00080A6B"/>
    <w:rsid w:val="00082DFC"/>
    <w:rsid w:val="00085DE7"/>
    <w:rsid w:val="000943BD"/>
    <w:rsid w:val="000948F0"/>
    <w:rsid w:val="00097F70"/>
    <w:rsid w:val="000A08AD"/>
    <w:rsid w:val="000A3E4F"/>
    <w:rsid w:val="000B076C"/>
    <w:rsid w:val="000B3B7F"/>
    <w:rsid w:val="000B4484"/>
    <w:rsid w:val="000B4D41"/>
    <w:rsid w:val="000B66B2"/>
    <w:rsid w:val="000C027C"/>
    <w:rsid w:val="000D00EE"/>
    <w:rsid w:val="000D0746"/>
    <w:rsid w:val="000D2A3C"/>
    <w:rsid w:val="000D4F5D"/>
    <w:rsid w:val="000E2642"/>
    <w:rsid w:val="000F59EB"/>
    <w:rsid w:val="000F629C"/>
    <w:rsid w:val="000F7152"/>
    <w:rsid w:val="001038D1"/>
    <w:rsid w:val="00106034"/>
    <w:rsid w:val="00111386"/>
    <w:rsid w:val="00113C08"/>
    <w:rsid w:val="00123FE9"/>
    <w:rsid w:val="0012621B"/>
    <w:rsid w:val="0013410F"/>
    <w:rsid w:val="00137285"/>
    <w:rsid w:val="00141D62"/>
    <w:rsid w:val="00142C3C"/>
    <w:rsid w:val="00155399"/>
    <w:rsid w:val="00162917"/>
    <w:rsid w:val="001756A1"/>
    <w:rsid w:val="0017776C"/>
    <w:rsid w:val="0018500E"/>
    <w:rsid w:val="001870DE"/>
    <w:rsid w:val="00187C3D"/>
    <w:rsid w:val="001B2BA8"/>
    <w:rsid w:val="001B55B1"/>
    <w:rsid w:val="001B77C6"/>
    <w:rsid w:val="001C1AB1"/>
    <w:rsid w:val="001E517D"/>
    <w:rsid w:val="001F3A66"/>
    <w:rsid w:val="001F745D"/>
    <w:rsid w:val="00203EC9"/>
    <w:rsid w:val="00212023"/>
    <w:rsid w:val="00215622"/>
    <w:rsid w:val="00221BB0"/>
    <w:rsid w:val="00230D91"/>
    <w:rsid w:val="00242632"/>
    <w:rsid w:val="00242F9B"/>
    <w:rsid w:val="0024395B"/>
    <w:rsid w:val="00244AB3"/>
    <w:rsid w:val="002457DC"/>
    <w:rsid w:val="002468FF"/>
    <w:rsid w:val="0025076D"/>
    <w:rsid w:val="00255F9E"/>
    <w:rsid w:val="00256423"/>
    <w:rsid w:val="002613E7"/>
    <w:rsid w:val="00263E7D"/>
    <w:rsid w:val="002662F1"/>
    <w:rsid w:val="00272755"/>
    <w:rsid w:val="002819D2"/>
    <w:rsid w:val="00283B49"/>
    <w:rsid w:val="0028412A"/>
    <w:rsid w:val="00284B51"/>
    <w:rsid w:val="00292DF2"/>
    <w:rsid w:val="00296613"/>
    <w:rsid w:val="00296C71"/>
    <w:rsid w:val="002A0A5C"/>
    <w:rsid w:val="002A1330"/>
    <w:rsid w:val="002A43ED"/>
    <w:rsid w:val="002B0E4C"/>
    <w:rsid w:val="002C0A56"/>
    <w:rsid w:val="002D3268"/>
    <w:rsid w:val="002D3A6C"/>
    <w:rsid w:val="002D5076"/>
    <w:rsid w:val="002D538D"/>
    <w:rsid w:val="002E2028"/>
    <w:rsid w:val="002E6F6B"/>
    <w:rsid w:val="002F0C47"/>
    <w:rsid w:val="002F5DBB"/>
    <w:rsid w:val="002F5F14"/>
    <w:rsid w:val="002F7567"/>
    <w:rsid w:val="003023E2"/>
    <w:rsid w:val="0030291D"/>
    <w:rsid w:val="00302E22"/>
    <w:rsid w:val="003118E2"/>
    <w:rsid w:val="00317834"/>
    <w:rsid w:val="00330915"/>
    <w:rsid w:val="00330B2D"/>
    <w:rsid w:val="00336D5F"/>
    <w:rsid w:val="003410F5"/>
    <w:rsid w:val="0034276B"/>
    <w:rsid w:val="00345143"/>
    <w:rsid w:val="00353F1E"/>
    <w:rsid w:val="0035694E"/>
    <w:rsid w:val="00356C99"/>
    <w:rsid w:val="00365581"/>
    <w:rsid w:val="00371D72"/>
    <w:rsid w:val="00376B33"/>
    <w:rsid w:val="003858EB"/>
    <w:rsid w:val="003859E3"/>
    <w:rsid w:val="0039013E"/>
    <w:rsid w:val="00391223"/>
    <w:rsid w:val="00394FED"/>
    <w:rsid w:val="0039664D"/>
    <w:rsid w:val="003A1388"/>
    <w:rsid w:val="003B0C07"/>
    <w:rsid w:val="003B1793"/>
    <w:rsid w:val="003B72F4"/>
    <w:rsid w:val="003C0CF0"/>
    <w:rsid w:val="003C3E42"/>
    <w:rsid w:val="003C780E"/>
    <w:rsid w:val="003D4A19"/>
    <w:rsid w:val="003E0FC2"/>
    <w:rsid w:val="003E6954"/>
    <w:rsid w:val="003E78F7"/>
    <w:rsid w:val="003F0F44"/>
    <w:rsid w:val="003F3514"/>
    <w:rsid w:val="00401086"/>
    <w:rsid w:val="0040188C"/>
    <w:rsid w:val="004141D3"/>
    <w:rsid w:val="004210A5"/>
    <w:rsid w:val="0042241A"/>
    <w:rsid w:val="00425BC3"/>
    <w:rsid w:val="00426D5D"/>
    <w:rsid w:val="00427FA9"/>
    <w:rsid w:val="00430FB1"/>
    <w:rsid w:val="00436579"/>
    <w:rsid w:val="00436F44"/>
    <w:rsid w:val="004418C2"/>
    <w:rsid w:val="00441C41"/>
    <w:rsid w:val="00445E3E"/>
    <w:rsid w:val="00451D14"/>
    <w:rsid w:val="00452C05"/>
    <w:rsid w:val="00457653"/>
    <w:rsid w:val="004663A1"/>
    <w:rsid w:val="00470CE6"/>
    <w:rsid w:val="0047112D"/>
    <w:rsid w:val="00471EF8"/>
    <w:rsid w:val="00474A73"/>
    <w:rsid w:val="00474F36"/>
    <w:rsid w:val="00482A36"/>
    <w:rsid w:val="00483CD1"/>
    <w:rsid w:val="00485D82"/>
    <w:rsid w:val="00487B41"/>
    <w:rsid w:val="00493B6C"/>
    <w:rsid w:val="00493D10"/>
    <w:rsid w:val="004957C0"/>
    <w:rsid w:val="00495F9A"/>
    <w:rsid w:val="00497926"/>
    <w:rsid w:val="004A228C"/>
    <w:rsid w:val="004C25D4"/>
    <w:rsid w:val="004C466D"/>
    <w:rsid w:val="004C56FC"/>
    <w:rsid w:val="004D268C"/>
    <w:rsid w:val="004D27D9"/>
    <w:rsid w:val="004D4C66"/>
    <w:rsid w:val="004E7F75"/>
    <w:rsid w:val="004F4549"/>
    <w:rsid w:val="004F4F15"/>
    <w:rsid w:val="004F6C30"/>
    <w:rsid w:val="00500BBD"/>
    <w:rsid w:val="00505BBF"/>
    <w:rsid w:val="005106D5"/>
    <w:rsid w:val="005129E1"/>
    <w:rsid w:val="00514E74"/>
    <w:rsid w:val="00515B74"/>
    <w:rsid w:val="005177A1"/>
    <w:rsid w:val="00522F51"/>
    <w:rsid w:val="00525ADA"/>
    <w:rsid w:val="005274A8"/>
    <w:rsid w:val="00527770"/>
    <w:rsid w:val="00532B5D"/>
    <w:rsid w:val="0053418A"/>
    <w:rsid w:val="00537F4C"/>
    <w:rsid w:val="00542384"/>
    <w:rsid w:val="00546835"/>
    <w:rsid w:val="00555BC3"/>
    <w:rsid w:val="00566DBB"/>
    <w:rsid w:val="00570347"/>
    <w:rsid w:val="005751AB"/>
    <w:rsid w:val="00575D61"/>
    <w:rsid w:val="00576E90"/>
    <w:rsid w:val="00581FAB"/>
    <w:rsid w:val="0058430B"/>
    <w:rsid w:val="00586905"/>
    <w:rsid w:val="0059156D"/>
    <w:rsid w:val="005A1CAB"/>
    <w:rsid w:val="005A59FB"/>
    <w:rsid w:val="005A7EAA"/>
    <w:rsid w:val="005B33F2"/>
    <w:rsid w:val="005B37D2"/>
    <w:rsid w:val="005C507B"/>
    <w:rsid w:val="005D5FD3"/>
    <w:rsid w:val="005D60D7"/>
    <w:rsid w:val="005E54B9"/>
    <w:rsid w:val="005F02E0"/>
    <w:rsid w:val="005F37DE"/>
    <w:rsid w:val="005F3CA3"/>
    <w:rsid w:val="005F6472"/>
    <w:rsid w:val="00600E61"/>
    <w:rsid w:val="006025CE"/>
    <w:rsid w:val="00623536"/>
    <w:rsid w:val="006264C9"/>
    <w:rsid w:val="00626970"/>
    <w:rsid w:val="00637D99"/>
    <w:rsid w:val="0064002E"/>
    <w:rsid w:val="006422AF"/>
    <w:rsid w:val="00642663"/>
    <w:rsid w:val="00644766"/>
    <w:rsid w:val="00651ADA"/>
    <w:rsid w:val="00653A92"/>
    <w:rsid w:val="006650DC"/>
    <w:rsid w:val="00667427"/>
    <w:rsid w:val="00667CD9"/>
    <w:rsid w:val="00670683"/>
    <w:rsid w:val="006719A3"/>
    <w:rsid w:val="00673139"/>
    <w:rsid w:val="0068255B"/>
    <w:rsid w:val="0068642A"/>
    <w:rsid w:val="00687D8D"/>
    <w:rsid w:val="00690882"/>
    <w:rsid w:val="00693BA5"/>
    <w:rsid w:val="006A165D"/>
    <w:rsid w:val="006A2301"/>
    <w:rsid w:val="006A5B80"/>
    <w:rsid w:val="006A5D2C"/>
    <w:rsid w:val="006B14C0"/>
    <w:rsid w:val="006C0095"/>
    <w:rsid w:val="006C4C37"/>
    <w:rsid w:val="006C59C7"/>
    <w:rsid w:val="006C5B2E"/>
    <w:rsid w:val="006C6CF6"/>
    <w:rsid w:val="006E192D"/>
    <w:rsid w:val="006E20AB"/>
    <w:rsid w:val="006E55B2"/>
    <w:rsid w:val="006E587B"/>
    <w:rsid w:val="006F02D1"/>
    <w:rsid w:val="006F2384"/>
    <w:rsid w:val="006F415F"/>
    <w:rsid w:val="006F42DF"/>
    <w:rsid w:val="00707F8D"/>
    <w:rsid w:val="007108F4"/>
    <w:rsid w:val="00714A85"/>
    <w:rsid w:val="00721ED0"/>
    <w:rsid w:val="007220EB"/>
    <w:rsid w:val="00722FAE"/>
    <w:rsid w:val="00734EA2"/>
    <w:rsid w:val="00742878"/>
    <w:rsid w:val="00746F1A"/>
    <w:rsid w:val="00765CF3"/>
    <w:rsid w:val="00772EF6"/>
    <w:rsid w:val="00774044"/>
    <w:rsid w:val="00782D4D"/>
    <w:rsid w:val="00783549"/>
    <w:rsid w:val="00786738"/>
    <w:rsid w:val="0078695E"/>
    <w:rsid w:val="00787CBA"/>
    <w:rsid w:val="00790647"/>
    <w:rsid w:val="007945F2"/>
    <w:rsid w:val="007A0562"/>
    <w:rsid w:val="007A16EC"/>
    <w:rsid w:val="007A4F47"/>
    <w:rsid w:val="007B2C9A"/>
    <w:rsid w:val="007B4BD9"/>
    <w:rsid w:val="007B4E24"/>
    <w:rsid w:val="007B6110"/>
    <w:rsid w:val="007B7A1A"/>
    <w:rsid w:val="007C0C0A"/>
    <w:rsid w:val="007C505C"/>
    <w:rsid w:val="007C622A"/>
    <w:rsid w:val="007C7C81"/>
    <w:rsid w:val="007D36C4"/>
    <w:rsid w:val="007E300C"/>
    <w:rsid w:val="007E4DBB"/>
    <w:rsid w:val="007E5B83"/>
    <w:rsid w:val="007F1897"/>
    <w:rsid w:val="007F25ED"/>
    <w:rsid w:val="007F547B"/>
    <w:rsid w:val="00800411"/>
    <w:rsid w:val="008039DB"/>
    <w:rsid w:val="00804B39"/>
    <w:rsid w:val="008052AE"/>
    <w:rsid w:val="00812309"/>
    <w:rsid w:val="00812EA8"/>
    <w:rsid w:val="00812F9A"/>
    <w:rsid w:val="00813748"/>
    <w:rsid w:val="00832F1B"/>
    <w:rsid w:val="00834165"/>
    <w:rsid w:val="00835CE3"/>
    <w:rsid w:val="00846AFB"/>
    <w:rsid w:val="0084726B"/>
    <w:rsid w:val="008578EA"/>
    <w:rsid w:val="00861A2D"/>
    <w:rsid w:val="008648E1"/>
    <w:rsid w:val="0086498A"/>
    <w:rsid w:val="00867E0A"/>
    <w:rsid w:val="00871EE5"/>
    <w:rsid w:val="008726D9"/>
    <w:rsid w:val="00876595"/>
    <w:rsid w:val="00882210"/>
    <w:rsid w:val="00883104"/>
    <w:rsid w:val="00883AA9"/>
    <w:rsid w:val="008923FA"/>
    <w:rsid w:val="008930EF"/>
    <w:rsid w:val="00896062"/>
    <w:rsid w:val="008A061D"/>
    <w:rsid w:val="008C2D8B"/>
    <w:rsid w:val="008D3AE9"/>
    <w:rsid w:val="008E0CE0"/>
    <w:rsid w:val="008E3C03"/>
    <w:rsid w:val="008E603B"/>
    <w:rsid w:val="008E7924"/>
    <w:rsid w:val="008F0A7E"/>
    <w:rsid w:val="008F26D0"/>
    <w:rsid w:val="008F341A"/>
    <w:rsid w:val="008F37C9"/>
    <w:rsid w:val="008F4BE9"/>
    <w:rsid w:val="00900A2D"/>
    <w:rsid w:val="0090231C"/>
    <w:rsid w:val="009027A0"/>
    <w:rsid w:val="009070A3"/>
    <w:rsid w:val="009125EA"/>
    <w:rsid w:val="009140C4"/>
    <w:rsid w:val="009147A7"/>
    <w:rsid w:val="0091635B"/>
    <w:rsid w:val="009167BD"/>
    <w:rsid w:val="0092798E"/>
    <w:rsid w:val="009400EE"/>
    <w:rsid w:val="009417EA"/>
    <w:rsid w:val="00952249"/>
    <w:rsid w:val="00965D03"/>
    <w:rsid w:val="009748C8"/>
    <w:rsid w:val="00981CA8"/>
    <w:rsid w:val="009832E9"/>
    <w:rsid w:val="00985FCD"/>
    <w:rsid w:val="0099729C"/>
    <w:rsid w:val="009A2827"/>
    <w:rsid w:val="009A654C"/>
    <w:rsid w:val="009A6881"/>
    <w:rsid w:val="009B52C8"/>
    <w:rsid w:val="009B6154"/>
    <w:rsid w:val="009C05BB"/>
    <w:rsid w:val="009C0813"/>
    <w:rsid w:val="009C575C"/>
    <w:rsid w:val="009C586D"/>
    <w:rsid w:val="009D09A4"/>
    <w:rsid w:val="009E04B1"/>
    <w:rsid w:val="009E652F"/>
    <w:rsid w:val="009E654A"/>
    <w:rsid w:val="00A00598"/>
    <w:rsid w:val="00A023D1"/>
    <w:rsid w:val="00A030B8"/>
    <w:rsid w:val="00A07225"/>
    <w:rsid w:val="00A127AD"/>
    <w:rsid w:val="00A133D0"/>
    <w:rsid w:val="00A13F98"/>
    <w:rsid w:val="00A156CF"/>
    <w:rsid w:val="00A15BFC"/>
    <w:rsid w:val="00A22702"/>
    <w:rsid w:val="00A330CE"/>
    <w:rsid w:val="00A35D84"/>
    <w:rsid w:val="00A45680"/>
    <w:rsid w:val="00A52642"/>
    <w:rsid w:val="00A543C7"/>
    <w:rsid w:val="00A56360"/>
    <w:rsid w:val="00A62E20"/>
    <w:rsid w:val="00A63314"/>
    <w:rsid w:val="00A71715"/>
    <w:rsid w:val="00A740B5"/>
    <w:rsid w:val="00A75537"/>
    <w:rsid w:val="00A77702"/>
    <w:rsid w:val="00A8176E"/>
    <w:rsid w:val="00A8506C"/>
    <w:rsid w:val="00A864D8"/>
    <w:rsid w:val="00A87DC7"/>
    <w:rsid w:val="00A91F0F"/>
    <w:rsid w:val="00A95F8F"/>
    <w:rsid w:val="00A96730"/>
    <w:rsid w:val="00AA12FC"/>
    <w:rsid w:val="00AA1868"/>
    <w:rsid w:val="00AA4177"/>
    <w:rsid w:val="00AA4ACF"/>
    <w:rsid w:val="00AA5901"/>
    <w:rsid w:val="00AA74FD"/>
    <w:rsid w:val="00AA7EBC"/>
    <w:rsid w:val="00AB28EA"/>
    <w:rsid w:val="00AB2A8B"/>
    <w:rsid w:val="00AB5CC4"/>
    <w:rsid w:val="00AB61CE"/>
    <w:rsid w:val="00AB7373"/>
    <w:rsid w:val="00AB7559"/>
    <w:rsid w:val="00AC0626"/>
    <w:rsid w:val="00AC2AB6"/>
    <w:rsid w:val="00AC4EA1"/>
    <w:rsid w:val="00AC5F0E"/>
    <w:rsid w:val="00AD149B"/>
    <w:rsid w:val="00AD66E4"/>
    <w:rsid w:val="00AE21FD"/>
    <w:rsid w:val="00AE3A43"/>
    <w:rsid w:val="00AF3081"/>
    <w:rsid w:val="00AF62EA"/>
    <w:rsid w:val="00AF7A99"/>
    <w:rsid w:val="00B01680"/>
    <w:rsid w:val="00B0213D"/>
    <w:rsid w:val="00B07079"/>
    <w:rsid w:val="00B0748F"/>
    <w:rsid w:val="00B1109F"/>
    <w:rsid w:val="00B17F5E"/>
    <w:rsid w:val="00B22CD1"/>
    <w:rsid w:val="00B248F6"/>
    <w:rsid w:val="00B420EC"/>
    <w:rsid w:val="00B44352"/>
    <w:rsid w:val="00B54D05"/>
    <w:rsid w:val="00B551BC"/>
    <w:rsid w:val="00B616AE"/>
    <w:rsid w:val="00B61B75"/>
    <w:rsid w:val="00B65C16"/>
    <w:rsid w:val="00B77DB8"/>
    <w:rsid w:val="00B821B8"/>
    <w:rsid w:val="00B82695"/>
    <w:rsid w:val="00B83B56"/>
    <w:rsid w:val="00B8539E"/>
    <w:rsid w:val="00B91EBA"/>
    <w:rsid w:val="00B93714"/>
    <w:rsid w:val="00B941F0"/>
    <w:rsid w:val="00BA1002"/>
    <w:rsid w:val="00BA5210"/>
    <w:rsid w:val="00BC7888"/>
    <w:rsid w:val="00BD41C5"/>
    <w:rsid w:val="00BE4F5B"/>
    <w:rsid w:val="00BE6920"/>
    <w:rsid w:val="00BF0DBC"/>
    <w:rsid w:val="00BF1A92"/>
    <w:rsid w:val="00BF2367"/>
    <w:rsid w:val="00BF27A4"/>
    <w:rsid w:val="00BF4B16"/>
    <w:rsid w:val="00BF78D6"/>
    <w:rsid w:val="00C0443E"/>
    <w:rsid w:val="00C05759"/>
    <w:rsid w:val="00C15A0A"/>
    <w:rsid w:val="00C173CE"/>
    <w:rsid w:val="00C2035E"/>
    <w:rsid w:val="00C20F6D"/>
    <w:rsid w:val="00C275EA"/>
    <w:rsid w:val="00C34F4F"/>
    <w:rsid w:val="00C37C4C"/>
    <w:rsid w:val="00C40F8A"/>
    <w:rsid w:val="00C418FE"/>
    <w:rsid w:val="00C46DE2"/>
    <w:rsid w:val="00C51142"/>
    <w:rsid w:val="00C51D83"/>
    <w:rsid w:val="00C55659"/>
    <w:rsid w:val="00C66491"/>
    <w:rsid w:val="00C72A73"/>
    <w:rsid w:val="00C76511"/>
    <w:rsid w:val="00C81AAA"/>
    <w:rsid w:val="00C908F7"/>
    <w:rsid w:val="00C91794"/>
    <w:rsid w:val="00C92DCE"/>
    <w:rsid w:val="00CA3717"/>
    <w:rsid w:val="00CA49D6"/>
    <w:rsid w:val="00CB057E"/>
    <w:rsid w:val="00CC1D45"/>
    <w:rsid w:val="00CC3C14"/>
    <w:rsid w:val="00CC4CD8"/>
    <w:rsid w:val="00CC5860"/>
    <w:rsid w:val="00CC605B"/>
    <w:rsid w:val="00CC6DAF"/>
    <w:rsid w:val="00CE0953"/>
    <w:rsid w:val="00CE4DD4"/>
    <w:rsid w:val="00CE59F5"/>
    <w:rsid w:val="00CF1593"/>
    <w:rsid w:val="00CF386B"/>
    <w:rsid w:val="00CF7EE4"/>
    <w:rsid w:val="00D11225"/>
    <w:rsid w:val="00D122BC"/>
    <w:rsid w:val="00D30D33"/>
    <w:rsid w:val="00D348B2"/>
    <w:rsid w:val="00D41D8F"/>
    <w:rsid w:val="00D45E69"/>
    <w:rsid w:val="00D5081F"/>
    <w:rsid w:val="00D608A8"/>
    <w:rsid w:val="00D73377"/>
    <w:rsid w:val="00D779AF"/>
    <w:rsid w:val="00D81E30"/>
    <w:rsid w:val="00D87481"/>
    <w:rsid w:val="00D937D5"/>
    <w:rsid w:val="00D94A1A"/>
    <w:rsid w:val="00D9510D"/>
    <w:rsid w:val="00DB6126"/>
    <w:rsid w:val="00DC0879"/>
    <w:rsid w:val="00DC23DB"/>
    <w:rsid w:val="00DC4309"/>
    <w:rsid w:val="00DD1BA0"/>
    <w:rsid w:val="00DD3F5B"/>
    <w:rsid w:val="00DD5F44"/>
    <w:rsid w:val="00DE2B0A"/>
    <w:rsid w:val="00DE3310"/>
    <w:rsid w:val="00DE7559"/>
    <w:rsid w:val="00DF2FCF"/>
    <w:rsid w:val="00E0067F"/>
    <w:rsid w:val="00E04861"/>
    <w:rsid w:val="00E04DEF"/>
    <w:rsid w:val="00E05139"/>
    <w:rsid w:val="00E07E5C"/>
    <w:rsid w:val="00E14595"/>
    <w:rsid w:val="00E17ACD"/>
    <w:rsid w:val="00E2141E"/>
    <w:rsid w:val="00E257E1"/>
    <w:rsid w:val="00E32264"/>
    <w:rsid w:val="00E40784"/>
    <w:rsid w:val="00E427D9"/>
    <w:rsid w:val="00E4786C"/>
    <w:rsid w:val="00E54EBB"/>
    <w:rsid w:val="00E56A0B"/>
    <w:rsid w:val="00E577FF"/>
    <w:rsid w:val="00E57973"/>
    <w:rsid w:val="00E6329B"/>
    <w:rsid w:val="00E632A0"/>
    <w:rsid w:val="00E63A4E"/>
    <w:rsid w:val="00E67912"/>
    <w:rsid w:val="00E840BB"/>
    <w:rsid w:val="00E8534F"/>
    <w:rsid w:val="00E92791"/>
    <w:rsid w:val="00EA1F9A"/>
    <w:rsid w:val="00EA5008"/>
    <w:rsid w:val="00EA683A"/>
    <w:rsid w:val="00EB0248"/>
    <w:rsid w:val="00EB1C93"/>
    <w:rsid w:val="00EB6CD0"/>
    <w:rsid w:val="00EC564A"/>
    <w:rsid w:val="00ED398A"/>
    <w:rsid w:val="00ED7467"/>
    <w:rsid w:val="00EE2238"/>
    <w:rsid w:val="00EF137E"/>
    <w:rsid w:val="00EF4952"/>
    <w:rsid w:val="00EF4F29"/>
    <w:rsid w:val="00F02769"/>
    <w:rsid w:val="00F10FA1"/>
    <w:rsid w:val="00F161FE"/>
    <w:rsid w:val="00F2157D"/>
    <w:rsid w:val="00F25362"/>
    <w:rsid w:val="00F36EA1"/>
    <w:rsid w:val="00F37B29"/>
    <w:rsid w:val="00F4066D"/>
    <w:rsid w:val="00F40690"/>
    <w:rsid w:val="00F46BBA"/>
    <w:rsid w:val="00F479AA"/>
    <w:rsid w:val="00F5396D"/>
    <w:rsid w:val="00F574E3"/>
    <w:rsid w:val="00F63B89"/>
    <w:rsid w:val="00F67D00"/>
    <w:rsid w:val="00F745FF"/>
    <w:rsid w:val="00F74AD7"/>
    <w:rsid w:val="00F77FEA"/>
    <w:rsid w:val="00F8072D"/>
    <w:rsid w:val="00F91119"/>
    <w:rsid w:val="00F919D7"/>
    <w:rsid w:val="00F931E2"/>
    <w:rsid w:val="00FA2703"/>
    <w:rsid w:val="00FA415E"/>
    <w:rsid w:val="00FA4EE3"/>
    <w:rsid w:val="00FA6598"/>
    <w:rsid w:val="00FB1F53"/>
    <w:rsid w:val="00FC1712"/>
    <w:rsid w:val="00FC279D"/>
    <w:rsid w:val="00FC3DA5"/>
    <w:rsid w:val="00FC5078"/>
    <w:rsid w:val="00FE272C"/>
    <w:rsid w:val="00FF2994"/>
    <w:rsid w:val="00FF3F77"/>
    <w:rsid w:val="00FF5AC1"/>
  </w:rsids>
  <m:mathPr>
    <m:mathFont m:val="Cambria Math"/>
    <m:brkBin m:val="before"/>
    <m:brkBinSub m:val="--"/>
    <m:smallFrac m:val="0"/>
    <m:dispDef/>
    <m:lMargin m:val="0"/>
    <m:rMargin m:val="0"/>
    <m:defJc m:val="centerGroup"/>
    <m:wrapIndent m:val="1440"/>
    <m:intLim m:val="subSup"/>
    <m:naryLim m:val="undOvr"/>
  </m:mathPr>
  <w:themeFontLang w:val="fr-BE"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8715C7"/>
  <w15:chartTrackingRefBased/>
  <w15:docId w15:val="{BFD62682-6846-4F9F-B3AC-99C0B4117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43C7"/>
    <w:pPr>
      <w:spacing w:line="240" w:lineRule="auto"/>
      <w:jc w:val="both"/>
    </w:pPr>
    <w:rPr>
      <w:sz w:val="24"/>
    </w:rPr>
  </w:style>
  <w:style w:type="paragraph" w:styleId="Heading1">
    <w:name w:val="heading 1"/>
    <w:basedOn w:val="Normal"/>
    <w:next w:val="Normal"/>
    <w:link w:val="Heading1Char"/>
    <w:uiPriority w:val="9"/>
    <w:qFormat/>
    <w:rsid w:val="006E587B"/>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CA49D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6034"/>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10603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3B56"/>
    <w:pPr>
      <w:tabs>
        <w:tab w:val="center" w:pos="4703"/>
        <w:tab w:val="right" w:pos="9406"/>
      </w:tabs>
      <w:spacing w:after="0"/>
    </w:pPr>
  </w:style>
  <w:style w:type="character" w:customStyle="1" w:styleId="HeaderChar">
    <w:name w:val="Header Char"/>
    <w:basedOn w:val="DefaultParagraphFont"/>
    <w:link w:val="Header"/>
    <w:uiPriority w:val="99"/>
    <w:rsid w:val="00B83B56"/>
  </w:style>
  <w:style w:type="paragraph" w:styleId="Footer">
    <w:name w:val="footer"/>
    <w:basedOn w:val="Normal"/>
    <w:link w:val="FooterChar"/>
    <w:uiPriority w:val="99"/>
    <w:unhideWhenUsed/>
    <w:rsid w:val="00B83B56"/>
    <w:pPr>
      <w:tabs>
        <w:tab w:val="center" w:pos="4703"/>
        <w:tab w:val="right" w:pos="9406"/>
      </w:tabs>
      <w:spacing w:after="0"/>
    </w:pPr>
  </w:style>
  <w:style w:type="character" w:customStyle="1" w:styleId="FooterChar">
    <w:name w:val="Footer Char"/>
    <w:basedOn w:val="DefaultParagraphFont"/>
    <w:link w:val="Footer"/>
    <w:uiPriority w:val="99"/>
    <w:rsid w:val="00B83B56"/>
  </w:style>
  <w:style w:type="paragraph" w:styleId="BalloonText">
    <w:name w:val="Balloon Text"/>
    <w:basedOn w:val="Normal"/>
    <w:link w:val="BalloonTextChar"/>
    <w:uiPriority w:val="99"/>
    <w:semiHidden/>
    <w:unhideWhenUsed/>
    <w:rsid w:val="008D3AE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AE9"/>
    <w:rPr>
      <w:rFonts w:ascii="Segoe UI" w:hAnsi="Segoe UI" w:cs="Segoe UI"/>
      <w:sz w:val="18"/>
      <w:szCs w:val="18"/>
    </w:rPr>
  </w:style>
  <w:style w:type="character" w:customStyle="1" w:styleId="Heading2Char">
    <w:name w:val="Heading 2 Char"/>
    <w:basedOn w:val="DefaultParagraphFont"/>
    <w:link w:val="Heading2"/>
    <w:uiPriority w:val="9"/>
    <w:rsid w:val="00CA49D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CA49D6"/>
    <w:pPr>
      <w:ind w:left="720"/>
      <w:contextualSpacing/>
    </w:pPr>
  </w:style>
  <w:style w:type="character" w:styleId="Hyperlink">
    <w:name w:val="Hyperlink"/>
    <w:basedOn w:val="DefaultParagraphFont"/>
    <w:uiPriority w:val="99"/>
    <w:unhideWhenUsed/>
    <w:rsid w:val="00707F8D"/>
    <w:rPr>
      <w:color w:val="0563C1" w:themeColor="hyperlink"/>
      <w:u w:val="single"/>
    </w:rPr>
  </w:style>
  <w:style w:type="character" w:customStyle="1" w:styleId="UnresolvedMention1">
    <w:name w:val="Unresolved Mention1"/>
    <w:basedOn w:val="DefaultParagraphFont"/>
    <w:uiPriority w:val="99"/>
    <w:semiHidden/>
    <w:unhideWhenUsed/>
    <w:rsid w:val="00707F8D"/>
    <w:rPr>
      <w:color w:val="808080"/>
      <w:shd w:val="clear" w:color="auto" w:fill="E6E6E6"/>
    </w:rPr>
  </w:style>
  <w:style w:type="table" w:styleId="TableGrid">
    <w:name w:val="Table Grid"/>
    <w:basedOn w:val="TableNormal"/>
    <w:uiPriority w:val="39"/>
    <w:rsid w:val="00422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E587B"/>
    <w:rPr>
      <w:rFonts w:asciiTheme="majorHAnsi" w:eastAsiaTheme="majorEastAsia" w:hAnsiTheme="majorHAnsi" w:cstheme="majorBidi"/>
      <w:b/>
      <w:color w:val="2F5496" w:themeColor="accent1" w:themeShade="BF"/>
      <w:sz w:val="32"/>
      <w:szCs w:val="32"/>
    </w:rPr>
  </w:style>
  <w:style w:type="character" w:styleId="Strong">
    <w:name w:val="Strong"/>
    <w:basedOn w:val="DefaultParagraphFont"/>
    <w:uiPriority w:val="22"/>
    <w:qFormat/>
    <w:rsid w:val="00813748"/>
    <w:rPr>
      <w:b/>
      <w:bCs/>
    </w:rPr>
  </w:style>
  <w:style w:type="paragraph" w:styleId="Title">
    <w:name w:val="Title"/>
    <w:basedOn w:val="Normal"/>
    <w:next w:val="Normal"/>
    <w:link w:val="TitleChar"/>
    <w:uiPriority w:val="10"/>
    <w:qFormat/>
    <w:rsid w:val="001060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6034"/>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106034"/>
    <w:rPr>
      <w:sz w:val="16"/>
      <w:szCs w:val="16"/>
    </w:rPr>
  </w:style>
  <w:style w:type="paragraph" w:styleId="CommentText">
    <w:name w:val="annotation text"/>
    <w:basedOn w:val="Normal"/>
    <w:link w:val="CommentTextChar"/>
    <w:uiPriority w:val="99"/>
    <w:semiHidden/>
    <w:unhideWhenUsed/>
    <w:rsid w:val="00106034"/>
    <w:rPr>
      <w:sz w:val="20"/>
      <w:szCs w:val="20"/>
    </w:rPr>
  </w:style>
  <w:style w:type="character" w:customStyle="1" w:styleId="CommentTextChar">
    <w:name w:val="Comment Text Char"/>
    <w:basedOn w:val="DefaultParagraphFont"/>
    <w:link w:val="CommentText"/>
    <w:uiPriority w:val="99"/>
    <w:semiHidden/>
    <w:rsid w:val="00106034"/>
    <w:rPr>
      <w:sz w:val="20"/>
      <w:szCs w:val="20"/>
    </w:rPr>
  </w:style>
  <w:style w:type="paragraph" w:styleId="CommentSubject">
    <w:name w:val="annotation subject"/>
    <w:basedOn w:val="CommentText"/>
    <w:next w:val="CommentText"/>
    <w:link w:val="CommentSubjectChar"/>
    <w:uiPriority w:val="99"/>
    <w:semiHidden/>
    <w:unhideWhenUsed/>
    <w:rsid w:val="00106034"/>
    <w:rPr>
      <w:b/>
      <w:bCs/>
    </w:rPr>
  </w:style>
  <w:style w:type="character" w:customStyle="1" w:styleId="CommentSubjectChar">
    <w:name w:val="Comment Subject Char"/>
    <w:basedOn w:val="CommentTextChar"/>
    <w:link w:val="CommentSubject"/>
    <w:uiPriority w:val="99"/>
    <w:semiHidden/>
    <w:rsid w:val="00106034"/>
    <w:rPr>
      <w:b/>
      <w:bCs/>
      <w:sz w:val="20"/>
      <w:szCs w:val="20"/>
    </w:rPr>
  </w:style>
  <w:style w:type="character" w:customStyle="1" w:styleId="Heading3Char">
    <w:name w:val="Heading 3 Char"/>
    <w:basedOn w:val="DefaultParagraphFont"/>
    <w:link w:val="Heading3"/>
    <w:uiPriority w:val="9"/>
    <w:rsid w:val="0010603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06034"/>
    <w:rPr>
      <w:rFonts w:asciiTheme="majorHAnsi" w:eastAsiaTheme="majorEastAsia" w:hAnsiTheme="majorHAnsi" w:cstheme="majorBidi"/>
      <w:i/>
      <w:iCs/>
      <w:color w:val="2F5496" w:themeColor="accent1" w:themeShade="BF"/>
      <w:sz w:val="24"/>
    </w:rPr>
  </w:style>
  <w:style w:type="table" w:styleId="TableGridLight">
    <w:name w:val="Grid Table Light"/>
    <w:basedOn w:val="TableNormal"/>
    <w:uiPriority w:val="40"/>
    <w:rsid w:val="003B17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C34F4F"/>
    <w:pPr>
      <w:spacing w:before="100" w:beforeAutospacing="1" w:after="100" w:afterAutospacing="1"/>
      <w:jc w:val="left"/>
    </w:pPr>
    <w:rPr>
      <w:rFonts w:ascii="Times New Roman" w:eastAsia="Times New Roman" w:hAnsi="Times New Roman" w:cs="Times New Roman"/>
      <w:szCs w:val="24"/>
      <w:lang w:val="en-GB" w:eastAsia="en-GB"/>
    </w:rPr>
  </w:style>
  <w:style w:type="paragraph" w:styleId="FootnoteText">
    <w:name w:val="footnote text"/>
    <w:basedOn w:val="Normal"/>
    <w:link w:val="FootnoteTextChar"/>
    <w:uiPriority w:val="99"/>
    <w:semiHidden/>
    <w:unhideWhenUsed/>
    <w:rsid w:val="007B4E24"/>
    <w:pPr>
      <w:spacing w:after="0"/>
    </w:pPr>
    <w:rPr>
      <w:sz w:val="20"/>
      <w:szCs w:val="20"/>
    </w:rPr>
  </w:style>
  <w:style w:type="character" w:customStyle="1" w:styleId="FootnoteTextChar">
    <w:name w:val="Footnote Text Char"/>
    <w:basedOn w:val="DefaultParagraphFont"/>
    <w:link w:val="FootnoteText"/>
    <w:uiPriority w:val="99"/>
    <w:semiHidden/>
    <w:rsid w:val="007B4E24"/>
    <w:rPr>
      <w:sz w:val="20"/>
      <w:szCs w:val="20"/>
    </w:rPr>
  </w:style>
  <w:style w:type="character" w:styleId="FootnoteReference">
    <w:name w:val="footnote reference"/>
    <w:basedOn w:val="DefaultParagraphFont"/>
    <w:uiPriority w:val="99"/>
    <w:semiHidden/>
    <w:unhideWhenUsed/>
    <w:rsid w:val="007B4E24"/>
    <w:rPr>
      <w:vertAlign w:val="superscript"/>
    </w:rPr>
  </w:style>
  <w:style w:type="character" w:customStyle="1" w:styleId="ListParagraphChar">
    <w:name w:val="List Paragraph Char"/>
    <w:basedOn w:val="DefaultParagraphFont"/>
    <w:link w:val="ListParagraph"/>
    <w:uiPriority w:val="34"/>
    <w:rsid w:val="00A330CE"/>
    <w:rPr>
      <w:sz w:val="24"/>
    </w:rPr>
  </w:style>
  <w:style w:type="character" w:styleId="UnresolvedMention">
    <w:name w:val="Unresolved Mention"/>
    <w:basedOn w:val="DefaultParagraphFont"/>
    <w:uiPriority w:val="99"/>
    <w:semiHidden/>
    <w:unhideWhenUsed/>
    <w:rsid w:val="00ED7467"/>
    <w:rPr>
      <w:color w:val="605E5C"/>
      <w:shd w:val="clear" w:color="auto" w:fill="E1DFDD"/>
    </w:rPr>
  </w:style>
  <w:style w:type="character" w:styleId="FollowedHyperlink">
    <w:name w:val="FollowedHyperlink"/>
    <w:basedOn w:val="DefaultParagraphFont"/>
    <w:uiPriority w:val="99"/>
    <w:semiHidden/>
    <w:unhideWhenUsed/>
    <w:rsid w:val="007C0C0A"/>
    <w:rPr>
      <w:color w:val="954F72" w:themeColor="followedHyperlink"/>
      <w:u w:val="single"/>
    </w:rPr>
  </w:style>
  <w:style w:type="paragraph" w:customStyle="1" w:styleId="SingleTxtG">
    <w:name w:val="_ Single Txt_G"/>
    <w:basedOn w:val="Normal"/>
    <w:link w:val="SingleTxtGChar"/>
    <w:qFormat/>
    <w:rsid w:val="00A00598"/>
    <w:pPr>
      <w:suppressAutoHyphens/>
      <w:spacing w:after="120" w:line="240" w:lineRule="atLeast"/>
      <w:ind w:left="1134" w:right="1134"/>
    </w:pPr>
    <w:rPr>
      <w:rFonts w:ascii="Times New Roman" w:eastAsia="Times New Roman" w:hAnsi="Times New Roman" w:cs="Times New Roman"/>
      <w:sz w:val="20"/>
      <w:szCs w:val="20"/>
      <w:lang w:val="en-GB"/>
    </w:rPr>
  </w:style>
  <w:style w:type="character" w:customStyle="1" w:styleId="SingleTxtGChar">
    <w:name w:val="_ Single Txt_G Char"/>
    <w:link w:val="SingleTxtG"/>
    <w:rsid w:val="00A00598"/>
    <w:rPr>
      <w:rFonts w:ascii="Times New Roman" w:eastAsia="Times New Roman" w:hAnsi="Times New Roman" w:cs="Times New Roman"/>
      <w:sz w:val="20"/>
      <w:szCs w:val="20"/>
      <w:lang w:val="en-GB"/>
    </w:rPr>
  </w:style>
  <w:style w:type="paragraph" w:styleId="TOCHeading">
    <w:name w:val="TOC Heading"/>
    <w:basedOn w:val="Heading1"/>
    <w:next w:val="Normal"/>
    <w:uiPriority w:val="39"/>
    <w:unhideWhenUsed/>
    <w:qFormat/>
    <w:rsid w:val="00255F9E"/>
    <w:pPr>
      <w:spacing w:line="259" w:lineRule="auto"/>
      <w:jc w:val="left"/>
      <w:outlineLvl w:val="9"/>
    </w:pPr>
    <w:rPr>
      <w:b w:val="0"/>
    </w:rPr>
  </w:style>
  <w:style w:type="paragraph" w:styleId="TOC1">
    <w:name w:val="toc 1"/>
    <w:basedOn w:val="Normal"/>
    <w:next w:val="Normal"/>
    <w:autoRedefine/>
    <w:uiPriority w:val="39"/>
    <w:unhideWhenUsed/>
    <w:rsid w:val="00255F9E"/>
    <w:pPr>
      <w:spacing w:after="100"/>
    </w:pPr>
  </w:style>
  <w:style w:type="paragraph" w:styleId="TOC2">
    <w:name w:val="toc 2"/>
    <w:basedOn w:val="Normal"/>
    <w:next w:val="Normal"/>
    <w:autoRedefine/>
    <w:uiPriority w:val="39"/>
    <w:unhideWhenUsed/>
    <w:rsid w:val="00255F9E"/>
    <w:pPr>
      <w:spacing w:after="100"/>
      <w:ind w:left="240"/>
    </w:pPr>
  </w:style>
  <w:style w:type="paragraph" w:styleId="TOC3">
    <w:name w:val="toc 3"/>
    <w:basedOn w:val="Normal"/>
    <w:next w:val="Normal"/>
    <w:autoRedefine/>
    <w:uiPriority w:val="39"/>
    <w:unhideWhenUsed/>
    <w:rsid w:val="00255F9E"/>
    <w:pPr>
      <w:spacing w:after="100"/>
      <w:ind w:left="480"/>
    </w:pPr>
  </w:style>
  <w:style w:type="paragraph" w:styleId="Subtitle">
    <w:name w:val="Subtitle"/>
    <w:basedOn w:val="Normal"/>
    <w:next w:val="Normal"/>
    <w:link w:val="SubtitleChar"/>
    <w:uiPriority w:val="11"/>
    <w:qFormat/>
    <w:rsid w:val="009070A3"/>
    <w:pPr>
      <w:numPr>
        <w:ilvl w:val="1"/>
      </w:numPr>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9070A3"/>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53740">
      <w:bodyDiv w:val="1"/>
      <w:marLeft w:val="0"/>
      <w:marRight w:val="0"/>
      <w:marTop w:val="0"/>
      <w:marBottom w:val="0"/>
      <w:divBdr>
        <w:top w:val="none" w:sz="0" w:space="0" w:color="auto"/>
        <w:left w:val="none" w:sz="0" w:space="0" w:color="auto"/>
        <w:bottom w:val="none" w:sz="0" w:space="0" w:color="auto"/>
        <w:right w:val="none" w:sz="0" w:space="0" w:color="auto"/>
      </w:divBdr>
    </w:div>
    <w:div w:id="414203994">
      <w:bodyDiv w:val="1"/>
      <w:marLeft w:val="0"/>
      <w:marRight w:val="0"/>
      <w:marTop w:val="0"/>
      <w:marBottom w:val="0"/>
      <w:divBdr>
        <w:top w:val="none" w:sz="0" w:space="0" w:color="auto"/>
        <w:left w:val="none" w:sz="0" w:space="0" w:color="auto"/>
        <w:bottom w:val="none" w:sz="0" w:space="0" w:color="auto"/>
        <w:right w:val="none" w:sz="0" w:space="0" w:color="auto"/>
      </w:divBdr>
      <w:divsChild>
        <w:div w:id="592200240">
          <w:marLeft w:val="907"/>
          <w:marRight w:val="0"/>
          <w:marTop w:val="0"/>
          <w:marBottom w:val="0"/>
          <w:divBdr>
            <w:top w:val="none" w:sz="0" w:space="0" w:color="auto"/>
            <w:left w:val="none" w:sz="0" w:space="0" w:color="auto"/>
            <w:bottom w:val="none" w:sz="0" w:space="0" w:color="auto"/>
            <w:right w:val="none" w:sz="0" w:space="0" w:color="auto"/>
          </w:divBdr>
        </w:div>
        <w:div w:id="1834645007">
          <w:marLeft w:val="1627"/>
          <w:marRight w:val="0"/>
          <w:marTop w:val="0"/>
          <w:marBottom w:val="0"/>
          <w:divBdr>
            <w:top w:val="none" w:sz="0" w:space="0" w:color="auto"/>
            <w:left w:val="none" w:sz="0" w:space="0" w:color="auto"/>
            <w:bottom w:val="none" w:sz="0" w:space="0" w:color="auto"/>
            <w:right w:val="none" w:sz="0" w:space="0" w:color="auto"/>
          </w:divBdr>
        </w:div>
        <w:div w:id="1883441690">
          <w:marLeft w:val="1627"/>
          <w:marRight w:val="0"/>
          <w:marTop w:val="0"/>
          <w:marBottom w:val="0"/>
          <w:divBdr>
            <w:top w:val="none" w:sz="0" w:space="0" w:color="auto"/>
            <w:left w:val="none" w:sz="0" w:space="0" w:color="auto"/>
            <w:bottom w:val="none" w:sz="0" w:space="0" w:color="auto"/>
            <w:right w:val="none" w:sz="0" w:space="0" w:color="auto"/>
          </w:divBdr>
        </w:div>
      </w:divsChild>
    </w:div>
    <w:div w:id="618266668">
      <w:bodyDiv w:val="1"/>
      <w:marLeft w:val="0"/>
      <w:marRight w:val="0"/>
      <w:marTop w:val="0"/>
      <w:marBottom w:val="0"/>
      <w:divBdr>
        <w:top w:val="none" w:sz="0" w:space="0" w:color="auto"/>
        <w:left w:val="none" w:sz="0" w:space="0" w:color="auto"/>
        <w:bottom w:val="none" w:sz="0" w:space="0" w:color="auto"/>
        <w:right w:val="none" w:sz="0" w:space="0" w:color="auto"/>
      </w:divBdr>
    </w:div>
    <w:div w:id="954138759">
      <w:bodyDiv w:val="1"/>
      <w:marLeft w:val="0"/>
      <w:marRight w:val="0"/>
      <w:marTop w:val="0"/>
      <w:marBottom w:val="0"/>
      <w:divBdr>
        <w:top w:val="none" w:sz="0" w:space="0" w:color="auto"/>
        <w:left w:val="none" w:sz="0" w:space="0" w:color="auto"/>
        <w:bottom w:val="none" w:sz="0" w:space="0" w:color="auto"/>
        <w:right w:val="none" w:sz="0" w:space="0" w:color="auto"/>
      </w:divBdr>
    </w:div>
    <w:div w:id="1126510034">
      <w:bodyDiv w:val="1"/>
      <w:marLeft w:val="0"/>
      <w:marRight w:val="0"/>
      <w:marTop w:val="0"/>
      <w:marBottom w:val="0"/>
      <w:divBdr>
        <w:top w:val="none" w:sz="0" w:space="0" w:color="auto"/>
        <w:left w:val="none" w:sz="0" w:space="0" w:color="auto"/>
        <w:bottom w:val="none" w:sz="0" w:space="0" w:color="auto"/>
        <w:right w:val="none" w:sz="0" w:space="0" w:color="auto"/>
      </w:divBdr>
    </w:div>
    <w:div w:id="1242449974">
      <w:bodyDiv w:val="1"/>
      <w:marLeft w:val="0"/>
      <w:marRight w:val="0"/>
      <w:marTop w:val="0"/>
      <w:marBottom w:val="0"/>
      <w:divBdr>
        <w:top w:val="none" w:sz="0" w:space="0" w:color="auto"/>
        <w:left w:val="none" w:sz="0" w:space="0" w:color="auto"/>
        <w:bottom w:val="none" w:sz="0" w:space="0" w:color="auto"/>
        <w:right w:val="none" w:sz="0" w:space="0" w:color="auto"/>
      </w:divBdr>
      <w:divsChild>
        <w:div w:id="1929078937">
          <w:marLeft w:val="0"/>
          <w:marRight w:val="0"/>
          <w:marTop w:val="0"/>
          <w:marBottom w:val="0"/>
          <w:divBdr>
            <w:top w:val="none" w:sz="0" w:space="0" w:color="auto"/>
            <w:left w:val="none" w:sz="0" w:space="0" w:color="auto"/>
            <w:bottom w:val="none" w:sz="0" w:space="0" w:color="auto"/>
            <w:right w:val="none" w:sz="0" w:space="0" w:color="auto"/>
          </w:divBdr>
        </w:div>
      </w:divsChild>
    </w:div>
    <w:div w:id="1583106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PDF/?uri=OJ:JOL_2010_023_R_0035_01&amp;from=EN" TargetMode="External"/><Relationship Id="rId18" Type="http://schemas.openxmlformats.org/officeDocument/2006/relationships/image" Target="media/image4.png"/><Relationship Id="rId26" Type="http://schemas.openxmlformats.org/officeDocument/2006/relationships/hyperlink" Target="https://www.uc3m.es/Home"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eur-lex.europa.eu/LexUriServ/LexUriServ.do?uri=OJ:C:2010:340:0011:0015:EN:PDF" TargetMode="External"/><Relationship Id="rId17" Type="http://schemas.openxmlformats.org/officeDocument/2006/relationships/image" Target="media/image3.png"/><Relationship Id="rId25" Type="http://schemas.openxmlformats.org/officeDocument/2006/relationships/hyperlink" Target="https://www.thomsonreuters.es/es/productos-servicios/aranzadi-fusion.html"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mailto:lea.rollin@easpd.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EN/TXT/?uri=uriserv:OJ.L_.2010.023.01.0035.01.ENG" TargetMode="External"/><Relationship Id="rId24" Type="http://schemas.openxmlformats.org/officeDocument/2006/relationships/hyperlink" Target="http://www.edf-feph.or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aspd.eu/sites/default/files/sites/default/files/guide_of_promising_practices_en_2015_bv.pdf" TargetMode="External"/><Relationship Id="rId23" Type="http://schemas.openxmlformats.org/officeDocument/2006/relationships/hyperlink" Target="https://www.fundaciononce.es/" TargetMode="External"/><Relationship Id="rId28" Type="http://schemas.openxmlformats.org/officeDocument/2006/relationships/image" Target="media/image8.jpeg"/><Relationship Id="rId10" Type="http://schemas.openxmlformats.org/officeDocument/2006/relationships/hyperlink" Target="https://ec.europa.eu/anti-trafficking/sites/antitrafficking/files/directive_2012_29_eu_1.pdf" TargetMode="Externa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ec.europa.eu/anti-trafficking/sites/antitrafficking/files/directive_2012_29_eu_1.pdf" TargetMode="External"/><Relationship Id="rId22" Type="http://schemas.openxmlformats.org/officeDocument/2006/relationships/hyperlink" Target="https://www.just4all.eu/" TargetMode="External"/><Relationship Id="rId27" Type="http://schemas.openxmlformats.org/officeDocument/2006/relationships/hyperlink" Target="https://www.easpd.eu/en/content/ajupid-european-project-collection-promising-practices-access-justice-persons-disabilities"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www.just4all.e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tukiliitto.fi/tuki-ja-neuvot/lakineuvonta/" TargetMode="External"/><Relationship Id="rId1" Type="http://schemas.openxmlformats.org/officeDocument/2006/relationships/hyperlink" Target="https://ec.europa.eu/eurostat/statistics-explained/index.php?title=Disability_statistics_-_poverty_and_income_inequalit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A\Desktop\DOC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152FF-1E86-4051-A923-39279D5D3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DOC_Template</Template>
  <TotalTime>2369</TotalTime>
  <Pages>26</Pages>
  <Words>7110</Words>
  <Characters>40532</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lea.rollin@easpd.eu</dc:creator>
  <cp:keywords/>
  <dc:description/>
  <cp:lastModifiedBy>Lea Rollin</cp:lastModifiedBy>
  <cp:revision>526</cp:revision>
  <cp:lastPrinted>2018-04-11T15:16:00Z</cp:lastPrinted>
  <dcterms:created xsi:type="dcterms:W3CDTF">2018-01-30T14:26:00Z</dcterms:created>
  <dcterms:modified xsi:type="dcterms:W3CDTF">2019-09-30T10:49:00Z</dcterms:modified>
</cp:coreProperties>
</file>